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da3" w14:textId="9375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инновациялық қор"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инновациялық қызметтi дамыту, инновациялық жұмыстардың қайтарымдық қаржыландыру тетiктерiн iске асыру және ғылыми сыйымды өндiрiстер құруға жәрдемдесу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мемлекеттің 100 проценттiк қатысуымен "Республикалық инновациялық қор" жабық акционерлiк қоғамы (бұдан әрi - Инновациялық қор)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министрлiгiнің Мемлекеттiк мүлiк және жекешелендiру комитетi Қазақстан Республикасының Энергетика, индустрия және сауда министрлігімен бiрлесiп қолданылып жүрген заңдарда белгiленген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Инновациялық қордың жарғылық капиталын айлық есептi көрсеткiштің 1000 еселiк мөлшерiнiң шегiнде, технологиялық сипаттағы қолданбалы ғылыми-техникалық бағдарламаларды жүргізуге 2000 жылға арналған республикалық бюджетте қарастырылған қаржының есебiнен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Инновациялық қордың Жарғысын бекiтiп, тiркеуден өткiзсiн;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Инновациялық қордың негiзгi мiндеттерi мыналар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инновациялық қызметтi дамыту және қолдаудың мемлекеттiк бағдарламаларын әзiрлеу мен жүзеге асыруға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инновациялық бағдарламаларды қайтарымдық негiзде мақсатты қаржыландыру;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ғылыми-техникалық кәсiпкерлiк пен инновациялық қызметтi дамыту үшiн жағдай жасау, ғылыми-техникалық өнiмдер рыногын қалыптастыру.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өзгерді - ҚР Үкіметінің 2000.05.26. N 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P000796_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Банкiне Инновациялық қорға жарғысында айқындалған өз функцияларына сәйкес банктiк операциялардың жеке түрлерiн жүргiзуге белгiленген тәртiппен лицензия беру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 қолданылып жүрген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қаласының әкiмiмен және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министрлiгiмен бiрлесiп Инновациялық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қорды орналастыру туралы мәселенi шешетiн болсын және оған беру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ұсынылатын жылжымайтын мүлiктiң тiзбесiн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өзгерді - ҚР Үкіметінің 2000.05.26. N 796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"Қазақ КСР инновациялық қоры туралы" Қазақ КСР Министрлер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Кабинетiнiң 1991 жылғы 30 наурыздағы N 211 қаулысының күшi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