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f66e" w14:textId="9d2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 министрлігінің Шаруашылық басқармасы"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Мемлекеттiк кiрiс министрлiгiнiң қызметiн материалдық-техникалық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Мемлекеттiк кiрiс министрлiгiнiң Шаруашылық басқармасы" шаруашылық жүргiзу құқығындағы республикалық мемлекеттiк кәсiпорны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кiрiс министрлiгi (бұдан әрi - Уәкiлеттi орган) Кәсiпорынға қатысты мемлекеттiк басқару органы, сондай-ақ мемлекеттiк меншiк құқығы субъектiсiнiң функциясын жүзеге асыратын орган болып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қызметтiк ғимараттарын пайдалану мен шаруашылық қызмет көрсетуге байланысты қызметтi жүзеге асыру - Кәсiпорын қызметiнiң негiзгі нысанасы болып табылады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Уәкiлеттi орган заңдарда белгiленген тәртiппен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жарғылық капиталын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Кәсiпорынның әдiлет органдарына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Үкіметінің 05.08.2013 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