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57eb" w14:textId="98b5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ережелерін әкімшіліктік бұзу туралы істер жөніндегі шешімдерді өзара тану және орындау туралы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1999 жылғы 14 шілдедегі N 970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"Жол қозғалысы ережелерін әкімшіліктік бұзу туралы істер жөніндегі шешімдерді өзара тану және орындау туралы конвенцияны бекіту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Заңы</w:t>
      </w:r>
    </w:p>
    <w:p>
      <w:pPr>
        <w:spacing w:after="0"/>
        <w:ind w:left="0"/>
        <w:jc w:val="left"/>
      </w:pPr>
      <w:r>
        <w:rPr>
          <w:rFonts w:ascii="Times New Roman"/>
          <w:b/>
          <w:i w:val="false"/>
          <w:color w:val="000000"/>
        </w:rPr>
        <w:t xml:space="preserve"> Жол қозғалысы ережелерін әкімшіліктік бұзу туралы істер жөніндегі шешімдерді өзара тану және орындау туралы конвенцияны бекіту туралы</w:t>
      </w:r>
    </w:p>
    <w:p>
      <w:pPr>
        <w:spacing w:after="0"/>
        <w:ind w:left="0"/>
        <w:jc w:val="both"/>
      </w:pPr>
      <w:r>
        <w:rPr>
          <w:rFonts w:ascii="Times New Roman"/>
          <w:b w:val="false"/>
          <w:i w:val="false"/>
          <w:color w:val="000000"/>
          <w:sz w:val="28"/>
        </w:rPr>
        <w:t>      1997 жылғы 28 наурызда Мәскеу қаласында жасалған, Жол қозғалысы ережелерін әкімшіліктік бұзу туралы істер жөніндегі шешімдерді өзара тану және орындау туралы конвенция бекітілсін.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    (Конвенцияның қазақша аудармасы жоқ, орысша текстен қараңыз) </w:t>
      </w:r>
    </w:p>
    <w:p>
      <w:pPr>
        <w:spacing w:after="0"/>
        <w:ind w:left="0"/>
        <w:jc w:val="both"/>
      </w:pPr>
      <w:r>
        <w:rPr>
          <w:rFonts w:ascii="Times New Roman"/>
          <w:b w:val="false"/>
          <w:i w:val="false"/>
          <w:color w:val="000000"/>
          <w:sz w:val="28"/>
        </w:rPr>
        <w:t>                              Конвенция</w:t>
      </w:r>
      <w:r>
        <w:br/>
      </w:r>
      <w:r>
        <w:rPr>
          <w:rFonts w:ascii="Times New Roman"/>
          <w:b w:val="false"/>
          <w:i w:val="false"/>
          <w:color w:val="000000"/>
          <w:sz w:val="28"/>
        </w:rPr>
        <w:t>
         о взаимном признании и исполнении решений по делам</w:t>
      </w:r>
      <w:r>
        <w:br/>
      </w:r>
      <w:r>
        <w:rPr>
          <w:rFonts w:ascii="Times New Roman"/>
          <w:b w:val="false"/>
          <w:i w:val="false"/>
          <w:color w:val="000000"/>
          <w:sz w:val="28"/>
        </w:rPr>
        <w:t xml:space="preserve">
         об административных нарушениях правил дорожного движения </w:t>
      </w:r>
    </w:p>
    <w:p>
      <w:pPr>
        <w:spacing w:after="0"/>
        <w:ind w:left="0"/>
        <w:jc w:val="both"/>
      </w:pPr>
      <w:r>
        <w:rPr>
          <w:rFonts w:ascii="Times New Roman"/>
          <w:b w:val="false"/>
          <w:i w:val="false"/>
          <w:color w:val="000000"/>
          <w:sz w:val="28"/>
        </w:rPr>
        <w:t>                        Официально заверенный</w:t>
      </w:r>
      <w:r>
        <w:br/>
      </w:r>
      <w:r>
        <w:rPr>
          <w:rFonts w:ascii="Times New Roman"/>
          <w:b w:val="false"/>
          <w:i w:val="false"/>
          <w:color w:val="000000"/>
          <w:sz w:val="28"/>
        </w:rPr>
        <w:t>
                                текст</w:t>
      </w:r>
    </w:p>
    <w:p>
      <w:pPr>
        <w:spacing w:after="0"/>
        <w:ind w:left="0"/>
        <w:jc w:val="both"/>
      </w:pPr>
      <w:r>
        <w:rPr>
          <w:rFonts w:ascii="Times New Roman"/>
          <w:b w:val="false"/>
          <w:i w:val="false"/>
          <w:color w:val="000000"/>
          <w:sz w:val="28"/>
        </w:rPr>
        <w:t>                              Конвенция</w:t>
      </w:r>
      <w:r>
        <w:br/>
      </w:r>
      <w:r>
        <w:rPr>
          <w:rFonts w:ascii="Times New Roman"/>
          <w:b w:val="false"/>
          <w:i w:val="false"/>
          <w:color w:val="000000"/>
          <w:sz w:val="28"/>
        </w:rPr>
        <w:t>
             о взаимном признании и исполнении решений по делам</w:t>
      </w:r>
      <w:r>
        <w:br/>
      </w:r>
      <w:r>
        <w:rPr>
          <w:rFonts w:ascii="Times New Roman"/>
          <w:b w:val="false"/>
          <w:i w:val="false"/>
          <w:color w:val="000000"/>
          <w:sz w:val="28"/>
        </w:rPr>
        <w:t xml:space="preserve">
         об административных нарушениях правил дорожного движения </w:t>
      </w:r>
    </w:p>
    <w:bookmarkStart w:name="z2" w:id="1"/>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подписавшие настоящую Конвенцию, именуемые далее Договаривающимися Сторонами, </w:t>
      </w:r>
      <w:r>
        <w:br/>
      </w:r>
      <w:r>
        <w:rPr>
          <w:rFonts w:ascii="Times New Roman"/>
          <w:b w:val="false"/>
          <w:i w:val="false"/>
          <w:color w:val="000000"/>
          <w:sz w:val="28"/>
        </w:rPr>
        <w:t xml:space="preserve">
      принимая во внимание увеличение интенсивности автотранспортного движения между Договаривающимися Сторонами и опасности, возникающей при нарушениях правил дорожного движения, </w:t>
      </w:r>
      <w:r>
        <w:br/>
      </w:r>
      <w:r>
        <w:rPr>
          <w:rFonts w:ascii="Times New Roman"/>
          <w:b w:val="false"/>
          <w:i w:val="false"/>
          <w:color w:val="000000"/>
          <w:sz w:val="28"/>
        </w:rPr>
        <w:t xml:space="preserve">
      учитывая, что принятие правовых норм является одним из средств предотвращения дорожно-транспортных происшествий и их вредных последствий, </w:t>
      </w:r>
      <w:r>
        <w:br/>
      </w:r>
      <w:r>
        <w:rPr>
          <w:rFonts w:ascii="Times New Roman"/>
          <w:b w:val="false"/>
          <w:i w:val="false"/>
          <w:color w:val="000000"/>
          <w:sz w:val="28"/>
        </w:rPr>
        <w:t>
 </w:t>
      </w:r>
      <w:r>
        <w:br/>
      </w:r>
      <w:r>
        <w:rPr>
          <w:rFonts w:ascii="Times New Roman"/>
          <w:b w:val="false"/>
          <w:i w:val="false"/>
          <w:color w:val="000000"/>
          <w:sz w:val="28"/>
        </w:rPr>
        <w:t xml:space="preserve">
       считая, что превентивное значение таких норм в значительной мере зависит от того, насколько эффективно будут применяться предусмотренные за их нарушение административные взыскания,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нижеперечисленные термины означают: </w:t>
      </w:r>
      <w:r>
        <w:br/>
      </w:r>
      <w:r>
        <w:rPr>
          <w:rFonts w:ascii="Times New Roman"/>
          <w:b w:val="false"/>
          <w:i w:val="false"/>
          <w:color w:val="000000"/>
          <w:sz w:val="28"/>
        </w:rPr>
        <w:t xml:space="preserve">
      а) "компетентные органы" - органы (должностные лица), уполномоченные в соответствии с национальным законодательством Договаривающейся Стороны рассматривать дела об административных нарушениях правил дорожного движения, предусмотренных прилагаемым к настоящей Конвенции Перечнем нарушений правил дорожного движения; </w:t>
      </w:r>
      <w:r>
        <w:br/>
      </w:r>
      <w:r>
        <w:rPr>
          <w:rFonts w:ascii="Times New Roman"/>
          <w:b w:val="false"/>
          <w:i w:val="false"/>
          <w:color w:val="000000"/>
          <w:sz w:val="28"/>
        </w:rPr>
        <w:t xml:space="preserve">
      б) "преследование в административном порядке" - действия компетентных органов одной из Договаривающихся Сторон по оформлению и рассмотрению материала об административных правонарушениях, принятию решения по делу, наложению и исполнению взыскания за нарушения правил дорожного движения; </w:t>
      </w:r>
      <w:r>
        <w:br/>
      </w:r>
      <w:r>
        <w:rPr>
          <w:rFonts w:ascii="Times New Roman"/>
          <w:b w:val="false"/>
          <w:i w:val="false"/>
          <w:color w:val="000000"/>
          <w:sz w:val="28"/>
        </w:rPr>
        <w:t xml:space="preserve">
      в) "нарушения правил дорожного движения" - нарушения, предусмотренные в приложении к настоящей Конвенции; </w:t>
      </w:r>
      <w:r>
        <w:br/>
      </w:r>
      <w:r>
        <w:rPr>
          <w:rFonts w:ascii="Times New Roman"/>
          <w:b w:val="false"/>
          <w:i w:val="false"/>
          <w:color w:val="000000"/>
          <w:sz w:val="28"/>
        </w:rPr>
        <w:t xml:space="preserve">
      г) "Договаривающаяся Сторона места совершения правонарушения" - Договаривающаяся Сторона, на территории которой нарушены правила дорожного движения; </w:t>
      </w:r>
      <w:r>
        <w:br/>
      </w:r>
      <w:r>
        <w:rPr>
          <w:rFonts w:ascii="Times New Roman"/>
          <w:b w:val="false"/>
          <w:i w:val="false"/>
          <w:color w:val="000000"/>
          <w:sz w:val="28"/>
        </w:rPr>
        <w:t xml:space="preserve">
      д) "Договаривающаяся Сторона места проживания" - Договаривающаяся Сторона, в которой постоянно или временно проживает лицо, нарушившее правила дорожного движения; </w:t>
      </w:r>
      <w:r>
        <w:br/>
      </w:r>
      <w:r>
        <w:rPr>
          <w:rFonts w:ascii="Times New Roman"/>
          <w:b w:val="false"/>
          <w:i w:val="false"/>
          <w:color w:val="000000"/>
          <w:sz w:val="28"/>
        </w:rPr>
        <w:t xml:space="preserve">
      е) "административное взыскание" - решение, принятое компетентным органом, уполномоченным налагать взыскания за нарушения правил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признают решения компетентных органов, вынесенные за нарушения правил дорожного движения в отношении лиц, проживающих на территории одной из Договаривающихся Сторон. </w:t>
      </w:r>
      <w:r>
        <w:br/>
      </w:r>
      <w:r>
        <w:rPr>
          <w:rFonts w:ascii="Times New Roman"/>
          <w:b w:val="false"/>
          <w:i w:val="false"/>
          <w:color w:val="000000"/>
          <w:sz w:val="28"/>
        </w:rPr>
        <w:t xml:space="preserve">
      2. Если установлено, что лицо, проживающее на территории одной из Договаривающихся Сторон, нарушило правила дорожного движения на территории другой Договаривающейся Стороны, компетентные органы Договаривающейся Стороны места совершения правонарушения принимают решение о наложении административного взыскания или о прекращении делопроизводства в отношении этого лица. </w:t>
      </w:r>
      <w:r>
        <w:br/>
      </w:r>
      <w:r>
        <w:rPr>
          <w:rFonts w:ascii="Times New Roman"/>
          <w:b w:val="false"/>
          <w:i w:val="false"/>
          <w:color w:val="000000"/>
          <w:sz w:val="28"/>
        </w:rPr>
        <w:t xml:space="preserve">
      3. При наложении взыскания за нарушение правил дорожного движения компетентные органы Договаривающейся Стороны места совершения правонарушения в случае невозможности его исполнения направляют Договаривающейся Стороне места проживания лица, совершившего нарушение, в течение 15 дней запрос об исполнении наложенного взыскания. </w:t>
      </w:r>
      <w:r>
        <w:br/>
      </w:r>
      <w:r>
        <w:rPr>
          <w:rFonts w:ascii="Times New Roman"/>
          <w:b w:val="false"/>
          <w:i w:val="false"/>
          <w:color w:val="000000"/>
          <w:sz w:val="28"/>
        </w:rPr>
        <w:t xml:space="preserve">
      4. Договаривающаяся Сторона места проживания лица, нарушившего правила дорожного движения, исполняет решения, вынесенные компетентными органами Договаривающейся Стороны места совершения правонарушения, в соответствии со своим национальным законодательством. </w:t>
      </w:r>
      <w:r>
        <w:br/>
      </w:r>
      <w:r>
        <w:rPr>
          <w:rFonts w:ascii="Times New Roman"/>
          <w:b w:val="false"/>
          <w:i w:val="false"/>
          <w:color w:val="000000"/>
          <w:sz w:val="28"/>
        </w:rPr>
        <w:t xml:space="preserve">
      5. Лицо, на которое наложено административное взыскание, имеет право его обжалования в соответствии с законодательством Договаривающейся Стороны места совершения правонарушения.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лицо, проживающее на территории одной из Договаривающихся Сторон, нарушило правила дорожного движения на территории другой Договаривающейся Стороны, то Договаривающаяся Сторона места совершения правонарушения может просить Договаривающуюся Сторону места проживания возбудить преследование этого лица в административном порядке и передать дело Договаривающейся Стороне места проживания в целях вынесения окончательного административного взыскания, если только Договаривающаяся Сторона места совершения правонарушения не осуществляет его сама или, начав такое преследование, она не сочтет целесообразным прекратить его. </w:t>
      </w:r>
      <w:r>
        <w:br/>
      </w:r>
      <w:r>
        <w:rPr>
          <w:rFonts w:ascii="Times New Roman"/>
          <w:b w:val="false"/>
          <w:i w:val="false"/>
          <w:color w:val="000000"/>
          <w:sz w:val="28"/>
        </w:rPr>
        <w:t xml:space="preserve">
      Договаривающаяся Сторона места проживания обязуется принимать и рассматривать материалы о нарушении правил дорожного движения, а также информировать о принятых решениях Договаривающуюся Сторону места совершения правонарушения.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Договаривающаяся Сторона места совершения правонарушения направила Договаривающейся Стороне места проживания запрос об исполнении взыскания за нарушения правил дорожного движения, сроки исполнения взыскания приостанавливаются до получения такого запроса компетентными органами Договаривающейся Стороны места проживания.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Материалы по делам об административных нарушениях правил дорожного движения Договаривающейся Стороны места совершения правонарушения имеют в Договаривающейся Стороне проживания такую же юридическую силу и не требуют их легализации.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лицо, проживающее на территории одной из Договаривающихся Сторон, нарушило правила дорожного движения на территории другой Договаривающейся Стороны, то компетентные органы Договаривающейся Стороны места совершения правонарушения составляют на указанное лицо материалы, удостоверяющие факт совершения правонарушения, и в случае необходимости изымают водительское удостоверение на право управления транспортным средством, выдают взамен его временное разрешение на право управления, заверенное гербовой печатью компетентного органа, которое признается всеми Договаривающимися Сторонами. </w:t>
      </w:r>
      <w:r>
        <w:br/>
      </w:r>
      <w:r>
        <w:rPr>
          <w:rFonts w:ascii="Times New Roman"/>
          <w:b w:val="false"/>
          <w:i w:val="false"/>
          <w:color w:val="000000"/>
          <w:sz w:val="28"/>
        </w:rPr>
        <w:t>
 </w:t>
      </w:r>
    </w:p>
    <w:bookmarkEnd w:id="1"/>
    <w:bookmarkStart w:name="z15" w:id="2"/>
    <w:p>
      <w:pPr>
        <w:spacing w:after="0"/>
        <w:ind w:left="0"/>
        <w:jc w:val="both"/>
      </w:pPr>
      <w:r>
        <w:rPr>
          <w:rFonts w:ascii="Times New Roman"/>
          <w:b w:val="false"/>
          <w:i w:val="false"/>
          <w:color w:val="000000"/>
          <w:sz w:val="28"/>
        </w:rPr>
        <w:t xml:space="preserve">
                                 Статья 7 </w:t>
      </w:r>
    </w:p>
    <w:bookmarkEnd w:id="2"/>
    <w:bookmarkStart w:name="z16" w:id="3"/>
    <w:p>
      <w:pPr>
        <w:spacing w:after="0"/>
        <w:ind w:left="0"/>
        <w:jc w:val="both"/>
      </w:pPr>
      <w:r>
        <w:rPr>
          <w:rFonts w:ascii="Times New Roman"/>
          <w:b w:val="false"/>
          <w:i w:val="false"/>
          <w:color w:val="000000"/>
          <w:sz w:val="28"/>
        </w:rPr>
        <w:t xml:space="preserve">
      Запрос об исполнении решения составляется в письменной форме и должен содержать: </w:t>
      </w:r>
      <w:r>
        <w:br/>
      </w:r>
      <w:r>
        <w:rPr>
          <w:rFonts w:ascii="Times New Roman"/>
          <w:b w:val="false"/>
          <w:i w:val="false"/>
          <w:color w:val="000000"/>
          <w:sz w:val="28"/>
        </w:rPr>
        <w:t xml:space="preserve">
      а) наименование запрашивающего органа; </w:t>
      </w:r>
      <w:r>
        <w:br/>
      </w:r>
      <w:r>
        <w:rPr>
          <w:rFonts w:ascii="Times New Roman"/>
          <w:b w:val="false"/>
          <w:i w:val="false"/>
          <w:color w:val="000000"/>
          <w:sz w:val="28"/>
        </w:rPr>
        <w:t xml:space="preserve">
      б) описание нарушения правил дорожного движения; </w:t>
      </w:r>
      <w:r>
        <w:br/>
      </w:r>
      <w:r>
        <w:rPr>
          <w:rFonts w:ascii="Times New Roman"/>
          <w:b w:val="false"/>
          <w:i w:val="false"/>
          <w:color w:val="000000"/>
          <w:sz w:val="28"/>
        </w:rPr>
        <w:t xml:space="preserve">
      в) текст положения закона запрашивающей Договаривающейся Стороны, на основании которого деяние признается административным нарушением правил дорожного движения, а также текст других законодательных норм, имеющих существенное значение для производства по делу; </w:t>
      </w:r>
      <w:r>
        <w:br/>
      </w:r>
      <w:r>
        <w:rPr>
          <w:rFonts w:ascii="Times New Roman"/>
          <w:b w:val="false"/>
          <w:i w:val="false"/>
          <w:color w:val="000000"/>
          <w:sz w:val="28"/>
        </w:rPr>
        <w:t xml:space="preserve">
      г) фамилию, имя, отчество и дату рождения лица, в отношении которого направляется запрос, его гражданство и место жительства, а также другие сведения о его личности, имеющие значение по делу; </w:t>
      </w:r>
      <w:r>
        <w:br/>
      </w:r>
      <w:r>
        <w:rPr>
          <w:rFonts w:ascii="Times New Roman"/>
          <w:b w:val="false"/>
          <w:i w:val="false"/>
          <w:color w:val="000000"/>
          <w:sz w:val="28"/>
        </w:rPr>
        <w:t xml:space="preserve">
      д) подпись должностного лица, направившего запрос. </w:t>
      </w:r>
      <w:r>
        <w:br/>
      </w:r>
      <w:r>
        <w:rPr>
          <w:rFonts w:ascii="Times New Roman"/>
          <w:b w:val="false"/>
          <w:i w:val="false"/>
          <w:color w:val="000000"/>
          <w:sz w:val="28"/>
        </w:rPr>
        <w:t xml:space="preserve">
      К запросу прилагаются имеющиеся в распоряжении запрашивающей Договаривающейся Стороны материалы (копии материалов в случае дорожно- транспортного происшествия) производства по делу, включая протокол об административном правонарушении, водительское удостоверение лица, допустившего нарушение, другие документы и доказательства. </w:t>
      </w:r>
      <w:r>
        <w:br/>
      </w:r>
      <w:r>
        <w:rPr>
          <w:rFonts w:ascii="Times New Roman"/>
          <w:b w:val="false"/>
          <w:i w:val="false"/>
          <w:color w:val="000000"/>
          <w:sz w:val="28"/>
        </w:rPr>
        <w:t xml:space="preserve">
      2. Запрос должен быть удостоверен гербовой печатью компетентного органа запрашивающей Договаривающейся Стороны. </w:t>
      </w:r>
      <w:r>
        <w:br/>
      </w:r>
      <w:r>
        <w:rPr>
          <w:rFonts w:ascii="Times New Roman"/>
          <w:b w:val="false"/>
          <w:i w:val="false"/>
          <w:color w:val="000000"/>
          <w:sz w:val="28"/>
        </w:rPr>
        <w:t xml:space="preserve">
      3. Если запрашивающая Сторона в запросе укажет просьбу уведомить о принятом решении, Договаривающаяся Сторона места проживания должна направить такое уведомление в течение 15 дней со дня принятия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 направляется компетентным органом Договаривающейся Стороны места совершения правонарушения в соответствующие органы Договаривающейся Стороны места проживания. </w:t>
      </w:r>
      <w:r>
        <w:br/>
      </w:r>
      <w:r>
        <w:rPr>
          <w:rFonts w:ascii="Times New Roman"/>
          <w:b w:val="false"/>
          <w:i w:val="false"/>
          <w:color w:val="000000"/>
          <w:sz w:val="28"/>
        </w:rPr>
        <w:t xml:space="preserve">
      2. Перечень компетентных органов определяется каждой Договаривающейся Стороной при подписании настоящей Конвенции и передается депозитарию, который уведомит об этом Договаривающиеся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компетентный орган Договаривающейся Стороны места проживания сочтет, что информации, предоставленной Договаривающейся Стороной места совершения правонарушения, недостаточно для исполнения решения о наложении взыскания в соответствии с настоящей Конвенцией, он запрашивает необходимую дополнительную информацию и может установить реальный предельный срок ее представления.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Запрос об исполнении решений и приложенные к нему документы, а также другие материалы, относящиеся к исполнению настоящей Конвенции, составляются на русском языке или сопровождаются заверенным переводом на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Денежные средства в виде штрафов, уплаченных в результате исполнения запросов, поступают в доход Договаривающейся Стороны места проживания.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самостоятельно несут расходы в связи с осуществлением действий, предусмотренных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Перечень нарушений правил дорожного движения, содержащийся в приложении к настоящей Конвенции, составляет ее неотъемлемую часть. </w:t>
      </w:r>
      <w:r>
        <w:br/>
      </w:r>
      <w:r>
        <w:rPr>
          <w:rFonts w:ascii="Times New Roman"/>
          <w:b w:val="false"/>
          <w:i w:val="false"/>
          <w:color w:val="000000"/>
          <w:sz w:val="28"/>
        </w:rPr>
        <w:t xml:space="preserve">
      2. Договаривающиеся Стороны могут по взаимному согласию в любое время пересмотреть Перечень нарушений правил дорожного движения, содержащийся в приложении к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Разногласия, которые могут возникнуть в связи с исполнением и толкованием настоящей Конвенции, решаются путем консультаций и переговоров между уполномоченными представителями заинтересованных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не затрагивают обязательств, принятых Договаривающимися Сторонами по другим международным договорам,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вступает в силу со дня передачи Договаривающимися Сторонами депозитарию третьего уведомления о выполнении внутригосударственных процедур, необходимых для ее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заключается на неограниченный срок. Каждая Договаривающаяся Сторона может выйти из настоящей Конвенции путем письменного уведомления депозитария об этом не менее чем за шесть месяцев до выхода из Конвенции. </w:t>
      </w:r>
    </w:p>
    <w:bookmarkEnd w:id="3"/>
    <w:bookmarkStart w:name="z3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Настоящая Конвенция открыта для присоединения других государств участников Содружества Независимых Государств. </w:t>
      </w:r>
    </w:p>
    <w:p>
      <w:pPr>
        <w:spacing w:after="0"/>
        <w:ind w:left="0"/>
        <w:jc w:val="both"/>
      </w:pPr>
      <w:r>
        <w:rPr>
          <w:rFonts w:ascii="Times New Roman"/>
          <w:b w:val="false"/>
          <w:i w:val="false"/>
          <w:color w:val="000000"/>
          <w:sz w:val="28"/>
        </w:rPr>
        <w:t xml:space="preserve">     Совершено в городе Москве 28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val="false"/>
          <w:color w:val="000000"/>
          <w:sz w:val="28"/>
        </w:rPr>
        <w:t xml:space="preserve">За Азербайджанскую Республику        За Республику Молдова </w:t>
      </w:r>
      <w:r>
        <w:br/>
      </w:r>
      <w:r>
        <w:rPr>
          <w:rFonts w:ascii="Times New Roman"/>
          <w:b w:val="false"/>
          <w:i w:val="false"/>
          <w:color w:val="000000"/>
          <w:sz w:val="28"/>
        </w:rPr>
        <w:t>
За Республику Армения                За Российскую Федерацию</w:t>
      </w:r>
      <w:r>
        <w:br/>
      </w:r>
      <w:r>
        <w:rPr>
          <w:rFonts w:ascii="Times New Roman"/>
          <w:b w:val="false"/>
          <w:i w:val="false"/>
          <w:color w:val="000000"/>
          <w:sz w:val="28"/>
        </w:rPr>
        <w:t>
За Республику Беларусь               За Республику Таджикистан</w:t>
      </w:r>
      <w:r>
        <w:br/>
      </w:r>
      <w:r>
        <w:rPr>
          <w:rFonts w:ascii="Times New Roman"/>
          <w:b w:val="false"/>
          <w:i w:val="false"/>
          <w:color w:val="000000"/>
          <w:sz w:val="28"/>
        </w:rPr>
        <w:t>
За Грузию                            За Туркменистан</w:t>
      </w:r>
      <w:r>
        <w:br/>
      </w:r>
      <w:r>
        <w:rPr>
          <w:rFonts w:ascii="Times New Roman"/>
          <w:b w:val="false"/>
          <w:i w:val="false"/>
          <w:color w:val="000000"/>
          <w:sz w:val="28"/>
        </w:rPr>
        <w:t>
За Республику Казахстан              За Республику Узбекистан</w:t>
      </w:r>
      <w:r>
        <w:br/>
      </w:r>
      <w:r>
        <w:rPr>
          <w:rFonts w:ascii="Times New Roman"/>
          <w:b w:val="false"/>
          <w:i w:val="false"/>
          <w:color w:val="000000"/>
          <w:sz w:val="28"/>
        </w:rPr>
        <w:t>
За Кыргызскую Республику             За Украину</w:t>
      </w:r>
    </w:p>
    <w:bookmarkStart w:name="z38" w:id="5"/>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Конвенции о взаимном признании</w:t>
      </w:r>
      <w:r>
        <w:br/>
      </w:r>
      <w:r>
        <w:rPr>
          <w:rFonts w:ascii="Times New Roman"/>
          <w:b w:val="false"/>
          <w:i w:val="false"/>
          <w:color w:val="000000"/>
          <w:sz w:val="28"/>
        </w:rPr>
        <w:t>
                                    и исполнении решений по делам об</w:t>
      </w:r>
      <w:r>
        <w:br/>
      </w:r>
      <w:r>
        <w:rPr>
          <w:rFonts w:ascii="Times New Roman"/>
          <w:b w:val="false"/>
          <w:i w:val="false"/>
          <w:color w:val="000000"/>
          <w:sz w:val="28"/>
        </w:rPr>
        <w:t>
                                      административных нарушениях</w:t>
      </w:r>
      <w:r>
        <w:br/>
      </w:r>
      <w:r>
        <w:rPr>
          <w:rFonts w:ascii="Times New Roman"/>
          <w:b w:val="false"/>
          <w:i w:val="false"/>
          <w:color w:val="000000"/>
          <w:sz w:val="28"/>
        </w:rPr>
        <w:t>
                                       правил дорожного движения</w:t>
      </w:r>
      <w:r>
        <w:br/>
      </w:r>
      <w:r>
        <w:rPr>
          <w:rFonts w:ascii="Times New Roman"/>
          <w:b w:val="false"/>
          <w:i w:val="false"/>
          <w:color w:val="000000"/>
          <w:sz w:val="28"/>
        </w:rPr>
        <w:t>
                                         от 28 марта 1997 года</w:t>
      </w:r>
    </w:p>
    <w:bookmarkEnd w:id="5"/>
    <w:bookmarkStart w:name="z39" w:id="6"/>
    <w:p>
      <w:pPr>
        <w:spacing w:after="0"/>
        <w:ind w:left="0"/>
        <w:jc w:val="both"/>
      </w:pPr>
      <w:r>
        <w:rPr>
          <w:rFonts w:ascii="Times New Roman"/>
          <w:b w:val="false"/>
          <w:i w:val="false"/>
          <w:color w:val="000000"/>
          <w:sz w:val="28"/>
        </w:rPr>
        <w:t xml:space="preserve">
                        Перечень нарушений </w:t>
      </w:r>
      <w:r>
        <w:br/>
      </w:r>
      <w:r>
        <w:rPr>
          <w:rFonts w:ascii="Times New Roman"/>
          <w:b w:val="false"/>
          <w:i w:val="false"/>
          <w:color w:val="000000"/>
          <w:sz w:val="28"/>
        </w:rPr>
        <w:t xml:space="preserve">
                     правил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Нарушения правил дорожного движения или эксплуатации транспортных средств, повлекшие причинение легких телесных повреждении или материального ущерба. </w:t>
      </w:r>
      <w:r>
        <w:br/>
      </w:r>
      <w:r>
        <w:rPr>
          <w:rFonts w:ascii="Times New Roman"/>
          <w:b w:val="false"/>
          <w:i w:val="false"/>
          <w:color w:val="000000"/>
          <w:sz w:val="28"/>
        </w:rPr>
        <w:t xml:space="preserve">
      2. Нарушение водителем транспортного средства обязанности оставаться на месте дорожно-транспортного происшествия. </w:t>
      </w:r>
      <w:r>
        <w:br/>
      </w:r>
      <w:r>
        <w:rPr>
          <w:rFonts w:ascii="Times New Roman"/>
          <w:b w:val="false"/>
          <w:i w:val="false"/>
          <w:color w:val="000000"/>
          <w:sz w:val="28"/>
        </w:rPr>
        <w:t xml:space="preserve">
      3. Управление транспортным средством в состоянии опьянения или под воздействием наркотических, а равно иных веществ, оказывающих подобное воздействие. </w:t>
      </w:r>
      <w:r>
        <w:br/>
      </w:r>
      <w:r>
        <w:rPr>
          <w:rFonts w:ascii="Times New Roman"/>
          <w:b w:val="false"/>
          <w:i w:val="false"/>
          <w:color w:val="000000"/>
          <w:sz w:val="28"/>
        </w:rPr>
        <w:t xml:space="preserve">
      4. Невыполнение законного требования работника милиции (полиции) об остановке транспортного средства. </w:t>
      </w:r>
      <w:r>
        <w:br/>
      </w:r>
      <w:r>
        <w:rPr>
          <w:rFonts w:ascii="Times New Roman"/>
          <w:b w:val="false"/>
          <w:i w:val="false"/>
          <w:color w:val="000000"/>
          <w:sz w:val="28"/>
        </w:rPr>
        <w:t xml:space="preserve">
      5. Уклонение от прохождения в соответствии с установленным порядком освидетельствования на состояние опьянения. </w:t>
      </w:r>
      <w:r>
        <w:br/>
      </w:r>
      <w:r>
        <w:rPr>
          <w:rFonts w:ascii="Times New Roman"/>
          <w:b w:val="false"/>
          <w:i w:val="false"/>
          <w:color w:val="000000"/>
          <w:sz w:val="28"/>
        </w:rPr>
        <w:t xml:space="preserve">
      6. Передача управления транспортным средством лицу, находящемуся в состоянии опьянения. </w:t>
      </w:r>
    </w:p>
    <w:bookmarkEnd w:id="6"/>
    <w:p>
      <w:pPr>
        <w:spacing w:after="0"/>
        <w:ind w:left="0"/>
        <w:jc w:val="both"/>
      </w:pPr>
      <w:r>
        <w:rPr>
          <w:rFonts w:ascii="Times New Roman"/>
          <w:b w:val="false"/>
          <w:i w:val="false"/>
          <w:color w:val="000000"/>
          <w:sz w:val="28"/>
        </w:rPr>
        <w:t xml:space="preserve">                            Президент Грузии </w:t>
      </w:r>
    </w:p>
    <w:p>
      <w:pPr>
        <w:spacing w:after="0"/>
        <w:ind w:left="0"/>
        <w:jc w:val="both"/>
      </w:pPr>
      <w:r>
        <w:rPr>
          <w:rFonts w:ascii="Times New Roman"/>
          <w:b w:val="false"/>
          <w:i w:val="false"/>
          <w:color w:val="000000"/>
          <w:sz w:val="28"/>
        </w:rPr>
        <w:t xml:space="preserve">       К проекту "Конвенции о взаимном признании и исполнении </w:t>
      </w:r>
      <w:r>
        <w:br/>
      </w:r>
      <w:r>
        <w:rPr>
          <w:rFonts w:ascii="Times New Roman"/>
          <w:b w:val="false"/>
          <w:i w:val="false"/>
          <w:color w:val="000000"/>
          <w:sz w:val="28"/>
        </w:rPr>
        <w:t>
      решений по делам об административных нарушениях правил</w:t>
      </w:r>
      <w:r>
        <w:br/>
      </w:r>
      <w:r>
        <w:rPr>
          <w:rFonts w:ascii="Times New Roman"/>
          <w:b w:val="false"/>
          <w:i w:val="false"/>
          <w:color w:val="000000"/>
          <w:sz w:val="28"/>
        </w:rPr>
        <w:t xml:space="preserve">
                      дорожного движения" </w:t>
      </w:r>
    </w:p>
    <w:p>
      <w:pPr>
        <w:spacing w:after="0"/>
        <w:ind w:left="0"/>
        <w:jc w:val="both"/>
      </w:pPr>
      <w:r>
        <w:rPr>
          <w:rFonts w:ascii="Times New Roman"/>
          <w:b w:val="false"/>
          <w:i w:val="false"/>
          <w:color w:val="000000"/>
          <w:sz w:val="28"/>
        </w:rPr>
        <w:t>       В соответствии со статьей 8 проекта Конвенции Грузия определяет компетентным органом, уполномоченным рассматривать дела об административных нарушениях правил дорожного движения. Главное управление дорожной полиции Министерства внутренних дел Грузии.</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Конвенции о взаимном признании и исполнении решений по делам об административных нарушениях правил дорожного движения, принятой на заседании Совета глав государств Содружества Независимых Государств, которое состоялось 28 марта 1997 года в городе Москве. Подлинный экземпляр вышеупомянутой Конвенции хранится в Исполнительном Секретариате Содружества Независимых Государств. </w:t>
      </w:r>
    </w:p>
    <w:p>
      <w:pPr>
        <w:spacing w:after="0"/>
        <w:ind w:left="0"/>
        <w:jc w:val="both"/>
      </w:pPr>
      <w:r>
        <w:rPr>
          <w:rFonts w:ascii="Times New Roman"/>
          <w:b w:val="false"/>
          <w:i w:val="false"/>
          <w:color w:val="000000"/>
          <w:sz w:val="28"/>
        </w:rPr>
        <w:t xml:space="preserve">      Заместитель </w:t>
      </w:r>
      <w:r>
        <w:br/>
      </w:r>
      <w:r>
        <w:rPr>
          <w:rFonts w:ascii="Times New Roman"/>
          <w:b w:val="false"/>
          <w:i w:val="false"/>
          <w:color w:val="000000"/>
          <w:sz w:val="28"/>
        </w:rPr>
        <w:t xml:space="preserve">
      Исполнительного </w:t>
      </w:r>
      <w:r>
        <w:br/>
      </w:r>
      <w:r>
        <w:rPr>
          <w:rFonts w:ascii="Times New Roman"/>
          <w:b w:val="false"/>
          <w:i w:val="false"/>
          <w:color w:val="000000"/>
          <w:sz w:val="28"/>
        </w:rPr>
        <w:t>
      секретаря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