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98b1d" w14:textId="4198b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Ауыл шаруашылығы дақылдарының сортын сынау жөніндегі мемлекеттік комиссиясын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1999 жылғы 19 наурыз N 270</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 Ауыл шаруашылығы министрлігінің Ауыл шаруашылығы дақылдарының сортын сынау жөніндегі мемлекеттік комиссиясы шаруашылық жүргізу құқығындағы "Селекциялық жетістіктерді сынау және қорғау" республикалық мемлекеттік кәсіпорны (бұдан әрі - Кәсіпорын) болып қайта құру жолымен қайта ұйымдастырылсын. </w:t>
      </w:r>
      <w:r>
        <w:br/>
      </w:r>
      <w:r>
        <w:rPr>
          <w:rFonts w:ascii="Times New Roman"/>
          <w:b w:val="false"/>
          <w:i w:val="false"/>
          <w:color w:val="000000"/>
          <w:sz w:val="28"/>
        </w:rPr>
        <w:t xml:space="preserve">
      2. Кәсіпорынның негізгі міндеттері ауыл шаруашылығы дақылдарының сорттары мен будандарын сынау және қорғау, сорттық ресурстарды жетілдіру және өндіріске енгізу үшін жаңа перспективалы сорттарды көбейту жөніндегі шаруашылық қызметті жүзеге асыру болып табылады деп белгіленсін. </w:t>
      </w:r>
      <w:r>
        <w:br/>
      </w:r>
      <w:r>
        <w:rPr>
          <w:rFonts w:ascii="Times New Roman"/>
          <w:b w:val="false"/>
          <w:i w:val="false"/>
          <w:color w:val="000000"/>
          <w:sz w:val="28"/>
        </w:rPr>
        <w:t xml:space="preserve">
      3. Қазақстан Республикасының Ауыл шаруашылығы министрлігі Кәсіпорынға қатысты мемлекеттік басқару органы, сондай-ақ мемлекеттік меншік құқығы субъектісінің функцияларын жүзеге асыратын орган болып белгіленсін. </w:t>
      </w:r>
      <w:r>
        <w:br/>
      </w:r>
      <w:r>
        <w:rPr>
          <w:rFonts w:ascii="Times New Roman"/>
          <w:b w:val="false"/>
          <w:i w:val="false"/>
          <w:color w:val="000000"/>
          <w:sz w:val="28"/>
        </w:rPr>
        <w:t>
      4. Қазақстан Республикасының Ауыл шаруашылығы министрлігі бір айлық мерзім ішінде:</w:t>
      </w:r>
      <w:r>
        <w:br/>
      </w:r>
      <w:r>
        <w:rPr>
          <w:rFonts w:ascii="Times New Roman"/>
          <w:b w:val="false"/>
          <w:i w:val="false"/>
          <w:color w:val="000000"/>
          <w:sz w:val="28"/>
        </w:rPr>
        <w:t>
      1) Кәсіпорынның жарғысын бекітсін;</w:t>
      </w:r>
      <w:r>
        <w:br/>
      </w:r>
      <w:r>
        <w:rPr>
          <w:rFonts w:ascii="Times New Roman"/>
          <w:b w:val="false"/>
          <w:i w:val="false"/>
          <w:color w:val="000000"/>
          <w:sz w:val="28"/>
        </w:rPr>
        <w:t>
      2) осы қаулыдан туындайтын өзге де шаралар қабылдансын.</w:t>
      </w:r>
    </w:p>
    <w:bookmarkEnd w:id="0"/>
    <w:bookmarkStart w:name="z2" w:id="1"/>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6. Осы қаулы қол қойылған күнінен бастап күшіне енеді.</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