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2292" w14:textId="2ae2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Каспийаралық мұнай және газ тасымалдау жүйелерінің техникалық-экономикалық негіздемесін әзірлеу туралы</w:t>
      </w:r>
    </w:p>
    <w:p>
      <w:pPr>
        <w:spacing w:after="0"/>
        <w:ind w:left="0"/>
        <w:jc w:val="both"/>
      </w:pPr>
      <w:r>
        <w:rPr>
          <w:rFonts w:ascii="Times New Roman"/>
          <w:b w:val="false"/>
          <w:i w:val="false"/>
          <w:color w:val="000000"/>
          <w:sz w:val="28"/>
        </w:rPr>
        <w:t>Қазақстан Республикасы Үкіметінің Қаулысы 1998 жылғы 9 желтоқсан N 1267</w:t>
      </w:r>
    </w:p>
    <w:p>
      <w:pPr>
        <w:spacing w:after="0"/>
        <w:ind w:left="0"/>
        <w:jc w:val="both"/>
      </w:pPr>
      <w:bookmarkStart w:name="z0" w:id="0"/>
      <w:r>
        <w:rPr>
          <w:rFonts w:ascii="Times New Roman"/>
          <w:b w:val="false"/>
          <w:i w:val="false"/>
          <w:color w:val="000000"/>
          <w:sz w:val="28"/>
        </w:rPr>
        <w:t xml:space="preserve">
      Экспорттық труба құбыры қуаттарын жасау және республиканың мұнай-газ саласына шетел инвестицияларын тарту мақсатында Қазақстан Республикасының Үкіметі қаулы етеді: </w:t>
      </w:r>
      <w:r>
        <w:br/>
      </w:r>
      <w:r>
        <w:rPr>
          <w:rFonts w:ascii="Times New Roman"/>
          <w:b w:val="false"/>
          <w:i w:val="false"/>
          <w:color w:val="000000"/>
          <w:sz w:val="28"/>
        </w:rPr>
        <w:t xml:space="preserve">
      1. "Қазақойл" ұлттық мұнай-газ компаниясы" жабық акционерлік қоғамы (Н.Ж.Қаппаров) заңдарда белгіленген тәртіппен: </w:t>
      </w:r>
      <w:r>
        <w:br/>
      </w:r>
      <w:r>
        <w:rPr>
          <w:rFonts w:ascii="Times New Roman"/>
          <w:b w:val="false"/>
          <w:i w:val="false"/>
          <w:color w:val="000000"/>
          <w:sz w:val="28"/>
        </w:rPr>
        <w:t xml:space="preserve">
      Қазақстан Республикасы Үкіметінің атынан "Шелл Дивелопмент Сентрал Эйша Б.В.", "Мобил Еуройша Пайплайн Корпорейшн" және "Шеврон Оверсиз Петролиум Инк." шетел фирмаларымен каспийаралық мұнай және газ тасымалдау жүйелерінің және олармен сабақтас көлік жүйелерінің техникалық-экономикалық негіздемесін әзірлеу жөнінде айрықша құқықтардың негізінде келісім жасассын;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аталған техникалық-экономикалық негіздемені әзірлеуге қатыссын.</w:t>
      </w:r>
    </w:p>
    <w:p>
      <w:pPr>
        <w:spacing w:after="0"/>
        <w:ind w:left="0"/>
        <w:jc w:val="both"/>
      </w:pPr>
      <w:r>
        <w:rPr>
          <w:rFonts w:ascii="Times New Roman"/>
          <w:b w:val="false"/>
          <w:i w:val="false"/>
          <w:color w:val="000000"/>
          <w:sz w:val="28"/>
        </w:rPr>
        <w:t xml:space="preserve">     2. Қазақстан Республикасының мүдделі министрліктері, ведомстволары </w:t>
      </w:r>
    </w:p>
    <w:p>
      <w:pPr>
        <w:spacing w:after="0"/>
        <w:ind w:left="0"/>
        <w:jc w:val="both"/>
      </w:pPr>
      <w:r>
        <w:rPr>
          <w:rFonts w:ascii="Times New Roman"/>
          <w:b w:val="false"/>
          <w:i w:val="false"/>
          <w:color w:val="000000"/>
          <w:sz w:val="28"/>
        </w:rPr>
        <w:t xml:space="preserve">және жергілікті атқарушы органдары аталған техникалық-экономикалық </w:t>
      </w:r>
    </w:p>
    <w:p>
      <w:pPr>
        <w:spacing w:after="0"/>
        <w:ind w:left="0"/>
        <w:jc w:val="both"/>
      </w:pPr>
      <w:r>
        <w:rPr>
          <w:rFonts w:ascii="Times New Roman"/>
          <w:b w:val="false"/>
          <w:i w:val="false"/>
          <w:color w:val="000000"/>
          <w:sz w:val="28"/>
        </w:rPr>
        <w:t>негіздемені әзірлеу үшін барлық қажетті ақпаратты беретін болсын.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Кобдалиева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