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e3c5" w14:textId="c0ee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электр бөлу тораптары компанияларының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 қазандағы N 987. Күші жойылды - ҚР Үкіметінің 2002.02.02. N 152 қаулысымен. ~P020152</w:t>
      </w:r>
    </w:p>
    <w:p>
      <w:pPr>
        <w:spacing w:after="0"/>
        <w:ind w:left="0"/>
        <w:jc w:val="both"/>
      </w:pPr>
      <w:bookmarkStart w:name="z0" w:id="0"/>
      <w:r>
        <w:rPr>
          <w:rFonts w:ascii="Times New Roman"/>
          <w:b w:val="false"/>
          <w:i w:val="false"/>
          <w:color w:val="000000"/>
          <w:sz w:val="28"/>
        </w:rPr>
        <w:t xml:space="preserve">
      Электр бөлу тораптары компанияларының ауыр қаржылық-экономикалық жағдайына және олардың дәрменсiздiгiне байланысты, "Банкроттық туралы" Қазақстан Республикасының заңына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"Түркiстанэнерго" акционерлiк қоғамы акцияларының мемлекеттiк пакетiн белгiленген тәртiппен "Оңтүстiк Қазақстан БЭК" акционерлiк қоғамының жарғылық капиталына, 1-қосымшаға сәйкес акционерлiк қоғамдардың мемлекеттiк пакеттерiн "Талдықорған БЭК" акционерлiк қоғамының жарғылық капиталына берсiн; </w:t>
      </w:r>
      <w:r>
        <w:br/>
      </w:r>
      <w:r>
        <w:rPr>
          <w:rFonts w:ascii="Times New Roman"/>
          <w:b w:val="false"/>
          <w:i w:val="false"/>
          <w:color w:val="000000"/>
          <w:sz w:val="28"/>
        </w:rPr>
        <w:t xml:space="preserve">
      2) осы қаулы күшiне енгiзiлген күннен бастап бiр апта мерзiмде, заңдарда белгiленген тәртiппен осы қаулының 2-қосымшасында көрсетiлген акционерлiк қоғамдардың банкроттығы туралы сотта iс қозғау жөнiнде қажеттi шаралар қолдансын. </w:t>
      </w:r>
      <w:r>
        <w:br/>
      </w:r>
      <w:r>
        <w:rPr>
          <w:rFonts w:ascii="Times New Roman"/>
          <w:b w:val="false"/>
          <w:i w:val="false"/>
          <w:color w:val="000000"/>
          <w:sz w:val="28"/>
        </w:rPr>
        <w:t xml:space="preserve">
      2. Қазақстан Республикасының Инвестициялар жөнiндегi мемлекеттiк комитетi мен Қазақстан Республикасының Энергетика, индустрия және сауда министрлiгi осы қаулының 2-қосымшасында көрсетiлген акционерлiк қоғамдардың конкурстық массасын өткiзу жөнiндегi сауда-саттыққа қатысуға инвесторларды тарту жөнінде шаралар қабылдасын. </w:t>
      </w:r>
      <w:r>
        <w:br/>
      </w:r>
      <w:r>
        <w:rPr>
          <w:rFonts w:ascii="Times New Roman"/>
          <w:b w:val="false"/>
          <w:i w:val="false"/>
          <w:color w:val="000000"/>
          <w:sz w:val="28"/>
        </w:rPr>
        <w:t xml:space="preserve">
      3. "Кәсiпорындарды қайта" ұйымдастыру және тарату жөнiндегi агенттiк" акционерлiк қоғамы сот органдары аталған акционерлiк қоғамдарды банкрот деп тану туралы шешiм қабылдаған жағдайда, Қазақстан Республикасы Қаржы министрлiгiнiң Мемлекеттiк мүлiк және жекешелендiру департаментiмен және Энергетика, индустрия және сауда министрлiгiмен келiсе отырып, сотқа конкурстық басқарушының кандидатурасын ұсынсын және кредиторлар комитетiне өкiлдiң кандидатурасын айқындасын. </w:t>
      </w:r>
      <w:r>
        <w:br/>
      </w:r>
      <w:r>
        <w:rPr>
          <w:rFonts w:ascii="Times New Roman"/>
          <w:b w:val="false"/>
          <w:i w:val="false"/>
          <w:color w:val="000000"/>
          <w:sz w:val="28"/>
        </w:rPr>
        <w:t xml:space="preserve">
      4. Сот органдары оларды банкрот деп тану туралы шешiм қабылдаған жағдайда, осы қаулының 2-қосымшасында көрсетiлген акционерлiк қоғамдардың зор стратегиялық маңызын ескере отырып, конкурстық массаны сатудың мыналарды көздейтiн айрықша шарттары мен тәртiбiн белгiлесiн: </w:t>
      </w:r>
      <w:r>
        <w:br/>
      </w:r>
      <w:r>
        <w:rPr>
          <w:rFonts w:ascii="Times New Roman"/>
          <w:b w:val="false"/>
          <w:i w:val="false"/>
          <w:color w:val="000000"/>
          <w:sz w:val="28"/>
        </w:rPr>
        <w:t xml:space="preserve">
      1) Қазақстан Республикасының Табиғи монополиялар мен бәсекелестiктi реттеу жөнiндегi комитетiнiң, Энергетика, индустрия және сауда министрлiгiнiң қортындыларын ескере отырып, "Кәсiпорындарды қайта ұйымдастыру және тарату жөнiндегi агенттiк" акционерлiк қоғамының конкурстық массаны сатудың жоспарын бекiту; </w:t>
      </w:r>
      <w:r>
        <w:br/>
      </w:r>
      <w:r>
        <w:rPr>
          <w:rFonts w:ascii="Times New Roman"/>
          <w:b w:val="false"/>
          <w:i w:val="false"/>
          <w:color w:val="000000"/>
          <w:sz w:val="28"/>
        </w:rPr>
        <w:t xml:space="preserve">
      2) өндiрiстiң үздiксiз циклын сақтай отырып және табиғат қорғау объектiлерiнiң жұмысын қамтамасыз ете отырып, банкроттық рәсiмдерiн жүргiзу; </w:t>
      </w:r>
      <w:r>
        <w:br/>
      </w:r>
      <w:r>
        <w:rPr>
          <w:rFonts w:ascii="Times New Roman"/>
          <w:b w:val="false"/>
          <w:i w:val="false"/>
          <w:color w:val="000000"/>
          <w:sz w:val="28"/>
        </w:rPr>
        <w:t xml:space="preserve">
      3) қызметкерлермен еңбек шарттарының үзiлмеуiн және мүлiк кешенiн сатып алушының осы шарттар бойынша құқықтық мұрагерлiгiн қамтамасыз ету; </w:t>
      </w:r>
      <w:r>
        <w:br/>
      </w:r>
      <w:r>
        <w:rPr>
          <w:rFonts w:ascii="Times New Roman"/>
          <w:b w:val="false"/>
          <w:i w:val="false"/>
          <w:color w:val="000000"/>
          <w:sz w:val="28"/>
        </w:rPr>
        <w:t xml:space="preserve">
      4) қолданылып жүрген заңдарға сәйкес конкурстық басқарушыға өндiрiстiң үздiксiз жұмысын қамтамасыз ету мақсатында келiсiм-шарттар жасасу құқықтарын беру; </w:t>
      </w:r>
      <w:r>
        <w:br/>
      </w:r>
      <w:r>
        <w:rPr>
          <w:rFonts w:ascii="Times New Roman"/>
          <w:b w:val="false"/>
          <w:i w:val="false"/>
          <w:color w:val="000000"/>
          <w:sz w:val="28"/>
        </w:rPr>
        <w:t xml:space="preserve">
      5) конкурстық iс жүргiзу кезеңiнде үздiксiз жұмысты қамтамасыз етуге байланысты шығындарды сатып алушының өтеуi; </w:t>
      </w:r>
      <w:r>
        <w:br/>
      </w:r>
      <w:r>
        <w:rPr>
          <w:rFonts w:ascii="Times New Roman"/>
          <w:b w:val="false"/>
          <w:i w:val="false"/>
          <w:color w:val="000000"/>
          <w:sz w:val="28"/>
        </w:rPr>
        <w:t xml:space="preserve">
      6) электр бөлу торабы компанияларын қысқы кезеңге дайындау үшiн қажеттi кепiлдiк жарнасын сауда жеңiмпазының сатып алу-сату шартына қол қойылғанға дейiн депозитке енгiзу; </w:t>
      </w:r>
      <w:r>
        <w:br/>
      </w:r>
      <w:r>
        <w:rPr>
          <w:rFonts w:ascii="Times New Roman"/>
          <w:b w:val="false"/>
          <w:i w:val="false"/>
          <w:color w:val="000000"/>
          <w:sz w:val="28"/>
        </w:rPr>
        <w:t xml:space="preserve">
      7) конкурстық массаны Қазақстан Республикасы Қаржы министрлiгiнiң Мемлекеттiк мүлiк және жекешелендiру департаментi мен Қазақстан Республикасы Энергетика, индустрия және сауда министрлiгi өкiлдерiнiң қатысуымен өткiзу. </w:t>
      </w:r>
      <w:r>
        <w:br/>
      </w:r>
      <w:r>
        <w:rPr>
          <w:rFonts w:ascii="Times New Roman"/>
          <w:b w:val="false"/>
          <w:i w:val="false"/>
          <w:color w:val="000000"/>
          <w:sz w:val="28"/>
        </w:rPr>
        <w:t xml:space="preserve">
      5. Осы қаулының 4-тармағының 6)-тармақшасын iске асыруға байланысты қаражаттардың мақсатқа сай пайдалануына бақылау жасау "Кәсiпорындарды қайта ұйымдастыру және тарату жөнiндегi агенттiк" акционерлiк қоғамына және Қазақстан Республикасының Энергетика,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индустрия және сауда министрлiгiне жүктелсiн.</w:t>
      </w:r>
    </w:p>
    <w:p>
      <w:pPr>
        <w:spacing w:after="0"/>
        <w:ind w:left="0"/>
        <w:jc w:val="both"/>
      </w:pPr>
      <w:r>
        <w:rPr>
          <w:rFonts w:ascii="Times New Roman"/>
          <w:b w:val="false"/>
          <w:i w:val="false"/>
          <w:color w:val="000000"/>
          <w:sz w:val="28"/>
        </w:rPr>
        <w:t>     6. Осы қаулының орындалуын бақылау Қазақстан Республикасы</w:t>
      </w:r>
    </w:p>
    <w:p>
      <w:pPr>
        <w:spacing w:after="0"/>
        <w:ind w:left="0"/>
        <w:jc w:val="both"/>
      </w:pPr>
      <w:r>
        <w:rPr>
          <w:rFonts w:ascii="Times New Roman"/>
          <w:b w:val="false"/>
          <w:i w:val="false"/>
          <w:color w:val="000000"/>
          <w:sz w:val="28"/>
        </w:rPr>
        <w:t>Премьер-Министрiнiң орынбасары А.С. Павловқа жүктелсiн.</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 қазандағы</w:t>
      </w:r>
    </w:p>
    <w:p>
      <w:pPr>
        <w:spacing w:after="0"/>
        <w:ind w:left="0"/>
        <w:jc w:val="both"/>
      </w:pPr>
      <w:r>
        <w:rPr>
          <w:rFonts w:ascii="Times New Roman"/>
          <w:b w:val="false"/>
          <w:i w:val="false"/>
          <w:color w:val="000000"/>
          <w:sz w:val="28"/>
        </w:rPr>
        <w:t>                                            N 987 қаулысына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Акцияларының мемлекеттiк пакеттерi "Талдықорған БЭК"</w:t>
      </w:r>
    </w:p>
    <w:p>
      <w:pPr>
        <w:spacing w:after="0"/>
        <w:ind w:left="0"/>
        <w:jc w:val="both"/>
      </w:pPr>
      <w:r>
        <w:rPr>
          <w:rFonts w:ascii="Times New Roman"/>
          <w:b w:val="false"/>
          <w:i w:val="false"/>
          <w:color w:val="000000"/>
          <w:sz w:val="28"/>
        </w:rPr>
        <w:t>             акционерлiк қоғамының жарғылық капиталына берiлетiн</w:t>
      </w:r>
    </w:p>
    <w:p>
      <w:pPr>
        <w:spacing w:after="0"/>
        <w:ind w:left="0"/>
        <w:jc w:val="both"/>
      </w:pPr>
      <w:r>
        <w:rPr>
          <w:rFonts w:ascii="Times New Roman"/>
          <w:b w:val="false"/>
          <w:i w:val="false"/>
          <w:color w:val="000000"/>
          <w:sz w:val="28"/>
        </w:rPr>
        <w:t>                         акционерлiк қоғамдардың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"Талдықорған көлiк-энергетика кешенi" АҚ</w:t>
      </w:r>
    </w:p>
    <w:p>
      <w:pPr>
        <w:spacing w:after="0"/>
        <w:ind w:left="0"/>
        <w:jc w:val="both"/>
      </w:pPr>
      <w:r>
        <w:rPr>
          <w:rFonts w:ascii="Times New Roman"/>
          <w:b w:val="false"/>
          <w:i w:val="false"/>
          <w:color w:val="000000"/>
          <w:sz w:val="28"/>
        </w:rPr>
        <w:t>     "Алакөл БЭС" АҚ</w:t>
      </w:r>
    </w:p>
    <w:p>
      <w:pPr>
        <w:spacing w:after="0"/>
        <w:ind w:left="0"/>
        <w:jc w:val="both"/>
      </w:pPr>
      <w:r>
        <w:rPr>
          <w:rFonts w:ascii="Times New Roman"/>
          <w:b w:val="false"/>
          <w:i w:val="false"/>
          <w:color w:val="000000"/>
          <w:sz w:val="28"/>
        </w:rPr>
        <w:t>     "Жаркент БЭС" АҚ</w:t>
      </w:r>
    </w:p>
    <w:p>
      <w:pPr>
        <w:spacing w:after="0"/>
        <w:ind w:left="0"/>
        <w:jc w:val="both"/>
      </w:pPr>
      <w:r>
        <w:rPr>
          <w:rFonts w:ascii="Times New Roman"/>
          <w:b w:val="false"/>
          <w:i w:val="false"/>
          <w:color w:val="000000"/>
          <w:sz w:val="28"/>
        </w:rPr>
        <w:t>     "Ақсу БЭС" АҚ</w:t>
      </w:r>
    </w:p>
    <w:p>
      <w:pPr>
        <w:spacing w:after="0"/>
        <w:ind w:left="0"/>
        <w:jc w:val="both"/>
      </w:pPr>
      <w:r>
        <w:rPr>
          <w:rFonts w:ascii="Times New Roman"/>
          <w:b w:val="false"/>
          <w:i w:val="false"/>
          <w:color w:val="000000"/>
          <w:sz w:val="28"/>
        </w:rPr>
        <w:t>     "Сарқант БЭС" АҚ</w:t>
      </w:r>
    </w:p>
    <w:p>
      <w:pPr>
        <w:spacing w:after="0"/>
        <w:ind w:left="0"/>
        <w:jc w:val="both"/>
      </w:pPr>
      <w:r>
        <w:rPr>
          <w:rFonts w:ascii="Times New Roman"/>
          <w:b w:val="false"/>
          <w:i w:val="false"/>
          <w:color w:val="000000"/>
          <w:sz w:val="28"/>
        </w:rPr>
        <w:t>     "Үштөбе БЭС" АҚ</w:t>
      </w:r>
    </w:p>
    <w:p>
      <w:pPr>
        <w:spacing w:after="0"/>
        <w:ind w:left="0"/>
        <w:jc w:val="both"/>
      </w:pPr>
      <w:r>
        <w:rPr>
          <w:rFonts w:ascii="Times New Roman"/>
          <w:b w:val="false"/>
          <w:i w:val="false"/>
          <w:color w:val="000000"/>
          <w:sz w:val="28"/>
        </w:rPr>
        <w:t>     "Текелi БЭС" АҚ</w:t>
      </w:r>
    </w:p>
    <w:p>
      <w:pPr>
        <w:spacing w:after="0"/>
        <w:ind w:left="0"/>
        <w:jc w:val="both"/>
      </w:pPr>
      <w:r>
        <w:rPr>
          <w:rFonts w:ascii="Times New Roman"/>
          <w:b w:val="false"/>
          <w:i w:val="false"/>
          <w:color w:val="000000"/>
          <w:sz w:val="28"/>
        </w:rPr>
        <w:t>     "Сарыөзек БЭС" АҚ</w:t>
      </w:r>
    </w:p>
    <w:p>
      <w:pPr>
        <w:spacing w:after="0"/>
        <w:ind w:left="0"/>
        <w:jc w:val="both"/>
      </w:pPr>
      <w:r>
        <w:rPr>
          <w:rFonts w:ascii="Times New Roman"/>
          <w:b w:val="false"/>
          <w:i w:val="false"/>
          <w:color w:val="000000"/>
          <w:sz w:val="28"/>
        </w:rPr>
        <w:t>     "Көксу БЭС" АҚ</w:t>
      </w:r>
    </w:p>
    <w:p>
      <w:pPr>
        <w:spacing w:after="0"/>
        <w:ind w:left="0"/>
        <w:jc w:val="both"/>
      </w:pPr>
      <w:r>
        <w:rPr>
          <w:rFonts w:ascii="Times New Roman"/>
          <w:b w:val="false"/>
          <w:i w:val="false"/>
          <w:color w:val="000000"/>
          <w:sz w:val="28"/>
        </w:rPr>
        <w:t>     "Талдықорған БЭС" АҚ</w:t>
      </w:r>
    </w:p>
    <w:p>
      <w:pPr>
        <w:spacing w:after="0"/>
        <w:ind w:left="0"/>
        <w:jc w:val="both"/>
      </w:pPr>
      <w:r>
        <w:rPr>
          <w:rFonts w:ascii="Times New Roman"/>
          <w:b w:val="false"/>
          <w:i w:val="false"/>
          <w:color w:val="000000"/>
          <w:sz w:val="28"/>
        </w:rPr>
        <w:t>     "Қарабұлақ БЭС" АҚ</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 қазандағы</w:t>
      </w:r>
    </w:p>
    <w:p>
      <w:pPr>
        <w:spacing w:after="0"/>
        <w:ind w:left="0"/>
        <w:jc w:val="both"/>
      </w:pPr>
      <w:r>
        <w:rPr>
          <w:rFonts w:ascii="Times New Roman"/>
          <w:b w:val="false"/>
          <w:i w:val="false"/>
          <w:color w:val="000000"/>
          <w:sz w:val="28"/>
        </w:rPr>
        <w:t>                                            N 987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Банкроттық туралы iс қозғау жөнiнде шаралар</w:t>
      </w:r>
    </w:p>
    <w:p>
      <w:pPr>
        <w:spacing w:after="0"/>
        <w:ind w:left="0"/>
        <w:jc w:val="both"/>
      </w:pPr>
      <w:r>
        <w:rPr>
          <w:rFonts w:ascii="Times New Roman"/>
          <w:b w:val="false"/>
          <w:i w:val="false"/>
          <w:color w:val="000000"/>
          <w:sz w:val="28"/>
        </w:rPr>
        <w:t>              қабылданатын акционерлiк қоғамдардың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БЭК" АҚ</w:t>
      </w:r>
    </w:p>
    <w:p>
      <w:pPr>
        <w:spacing w:after="0"/>
        <w:ind w:left="0"/>
        <w:jc w:val="both"/>
      </w:pPr>
      <w:r>
        <w:rPr>
          <w:rFonts w:ascii="Times New Roman"/>
          <w:b w:val="false"/>
          <w:i w:val="false"/>
          <w:color w:val="000000"/>
          <w:sz w:val="28"/>
        </w:rPr>
        <w:t>     "Жамбыл БЭК" АҚ</w:t>
      </w:r>
    </w:p>
    <w:p>
      <w:pPr>
        <w:spacing w:after="0"/>
        <w:ind w:left="0"/>
        <w:jc w:val="both"/>
      </w:pPr>
      <w:r>
        <w:rPr>
          <w:rFonts w:ascii="Times New Roman"/>
          <w:b w:val="false"/>
          <w:i w:val="false"/>
          <w:color w:val="000000"/>
          <w:sz w:val="28"/>
        </w:rPr>
        <w:t>     "Талдықорған БЭК" АҚ</w:t>
      </w:r>
    </w:p>
    <w:p>
      <w:pPr>
        <w:spacing w:after="0"/>
        <w:ind w:left="0"/>
        <w:jc w:val="both"/>
      </w:pPr>
      <w:r>
        <w:rPr>
          <w:rFonts w:ascii="Times New Roman"/>
          <w:b w:val="false"/>
          <w:i w:val="false"/>
          <w:color w:val="000000"/>
          <w:sz w:val="28"/>
        </w:rPr>
        <w:t>     "Оңтүстiк Қазақстан БЭК" АҚ</w:t>
      </w:r>
    </w:p>
    <w:p>
      <w:pPr>
        <w:spacing w:after="0"/>
        <w:ind w:left="0"/>
        <w:jc w:val="both"/>
      </w:pPr>
      <w:r>
        <w:rPr>
          <w:rFonts w:ascii="Times New Roman"/>
          <w:b w:val="false"/>
          <w:i w:val="false"/>
          <w:color w:val="000000"/>
          <w:sz w:val="28"/>
        </w:rPr>
        <w:t>     "Оңтүстiк электр торабы БЭК" АҚ</w:t>
      </w:r>
    </w:p>
    <w:p>
      <w:pPr>
        <w:spacing w:after="0"/>
        <w:ind w:left="0"/>
        <w:jc w:val="both"/>
      </w:pPr>
      <w:r>
        <w:rPr>
          <w:rFonts w:ascii="Times New Roman"/>
          <w:b w:val="false"/>
          <w:i w:val="false"/>
          <w:color w:val="000000"/>
          <w:sz w:val="28"/>
        </w:rPr>
        <w:t>     "Алыс электр беру" 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