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3aa0" w14:textId="15d3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Алкогольдi өнiмдердiң айналымын реттеу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16 маусым N 543. Күші жойылды - ҚР Үкіметінің 2000.11.08. N 1683 қаулысымен. ~P001683</w:t>
      </w:r>
    </w:p>
    <w:p>
      <w:pPr>
        <w:spacing w:after="0"/>
        <w:ind w:left="0"/>
        <w:jc w:val="both"/>
      </w:pPr>
      <w:bookmarkStart w:name="z0" w:id="0"/>
      <w:r>
        <w:rPr>
          <w:rFonts w:ascii="Times New Roman"/>
          <w:b w:val="false"/>
          <w:i w:val="false"/>
          <w:color w:val="000000"/>
          <w:sz w:val="28"/>
        </w:rPr>
        <w:t xml:space="preserve">
      Алкогольдi өнiмдердiң айналымында мемлекеттiк бақылауды күшейту мақсатында Қазақстан Республикасының Үкiметi қаулы етедi: </w:t>
      </w:r>
      <w:r>
        <w:br/>
      </w:r>
      <w:r>
        <w:rPr>
          <w:rFonts w:ascii="Times New Roman"/>
          <w:b w:val="false"/>
          <w:i w:val="false"/>
          <w:color w:val="000000"/>
          <w:sz w:val="28"/>
        </w:rPr>
        <w:t xml:space="preserve">
      1. Табиғи көлемдерiне қарамастан, этил спиртiнiң көлемдiк құрамы 12 проценттен астам алкогольдi өнiмдердi сатуды тиiстi лицензиясы бар көтерме сауда ұйымдары мен сатып алушыларға қызмет көрсетуге арналған стационарлық сауда мекен-жайлары (сауда залдары) және фискальды зерделi кассалық аппараты бар бөлшек сауда ұйымдары жүзеге асыратын тәртiп орнатылсын. </w:t>
      </w:r>
      <w:r>
        <w:br/>
      </w:r>
      <w:r>
        <w:rPr>
          <w:rFonts w:ascii="Times New Roman"/>
          <w:b w:val="false"/>
          <w:i w:val="false"/>
          <w:color w:val="000000"/>
          <w:sz w:val="28"/>
        </w:rPr>
        <w:t xml:space="preserve">
      2. Облыстардың, Астана және Алматы қалаларының әкiмдерi, Қазақстан Республикасы Қаржы министрлiгiнiң Салық полициясы комитетi Қазақстан Республикасының Энергетика, индустрия және сауда министрлiгi Алкогольдi өнiмдердi өндiруге және олардың айналымына мемлекеттiк бақылау жасау жөнiндегi комитетiнiң келiсiмi бойынша осы қаулының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1-тармағының атқарылуына бақылау жасауды жүзеге асырсын.</w:t>
      </w:r>
    </w:p>
    <w:p>
      <w:pPr>
        <w:spacing w:after="0"/>
        <w:ind w:left="0"/>
        <w:jc w:val="both"/>
      </w:pPr>
      <w:r>
        <w:rPr>
          <w:rFonts w:ascii="Times New Roman"/>
          <w:b w:val="false"/>
          <w:i w:val="false"/>
          <w:color w:val="000000"/>
          <w:sz w:val="28"/>
        </w:rPr>
        <w:t>     3. Орталық және жергiлiкті атқарушы органдар бұрын қабылданған</w:t>
      </w:r>
    </w:p>
    <w:p>
      <w:pPr>
        <w:spacing w:after="0"/>
        <w:ind w:left="0"/>
        <w:jc w:val="both"/>
      </w:pPr>
      <w:r>
        <w:rPr>
          <w:rFonts w:ascii="Times New Roman"/>
          <w:b w:val="false"/>
          <w:i w:val="false"/>
          <w:color w:val="000000"/>
          <w:sz w:val="28"/>
        </w:rPr>
        <w:t>шешiмдердi осы қаулыға сәйкес келтiрсiн.</w:t>
      </w:r>
    </w:p>
    <w:p>
      <w:pPr>
        <w:spacing w:after="0"/>
        <w:ind w:left="0"/>
        <w:jc w:val="both"/>
      </w:pPr>
      <w:r>
        <w:rPr>
          <w:rFonts w:ascii="Times New Roman"/>
          <w:b w:val="false"/>
          <w:i w:val="false"/>
          <w:color w:val="000000"/>
          <w:sz w:val="28"/>
        </w:rPr>
        <w:t>     4. Осы қаулы қол қойылған күннен бастап екi айдан кейiн күшiне</w:t>
      </w:r>
    </w:p>
    <w:p>
      <w:pPr>
        <w:spacing w:after="0"/>
        <w:ind w:left="0"/>
        <w:jc w:val="both"/>
      </w:pPr>
      <w:r>
        <w:rPr>
          <w:rFonts w:ascii="Times New Roman"/>
          <w:b w:val="false"/>
          <w:i w:val="false"/>
          <w:color w:val="000000"/>
          <w:sz w:val="28"/>
        </w:rPr>
        <w:t>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