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7fc9" w14:textId="fe07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монополияшы шаруашылық жүргiзушi субъектiлердiң қызметiн реттеу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15 сәуiрдегi N 339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xml:space="preserve">      Табиғи монополия саласындағы қызметтi жүзеге асыратын субъектiлердiң баға деңгейiне бақылауды күшейту мақсатында Қазақстан Республикасының Үкiметi қаулы етедi: </w:t>
      </w:r>
      <w:r>
        <w:br/>
      </w:r>
      <w:r>
        <w:rPr>
          <w:rFonts w:ascii="Times New Roman"/>
          <w:b w:val="false"/>
          <w:i w:val="false"/>
          <w:color w:val="000000"/>
          <w:sz w:val="28"/>
        </w:rPr>
        <w:t xml:space="preserve">
      Табиғи монополия саласындағы қызметтi жүзеге асыратын субъектiлердiң өнiмдерiне (қызмет көрсетулерiне) тарифтердi қалыптастырудың мынадай тәртiбi бекiтiлсiн: </w:t>
      </w:r>
      <w:r>
        <w:br/>
      </w:r>
      <w:r>
        <w:rPr>
          <w:rFonts w:ascii="Times New Roman"/>
          <w:b w:val="false"/>
          <w:i w:val="false"/>
          <w:color w:val="000000"/>
          <w:sz w:val="28"/>
        </w:rPr>
        <w:t xml:space="preserve">
      Қазақстан Республикасы Стратегиялық жоспарлау және реформалар жөнiндегi агенттiгiнiң Баға және монополияға қарсы саясат жөнiндегi комитетi уәкiлеттi органдармен бiрлесе отырып, заңды тұлғаларды Қазақстан Республикасының табиғи монополияшы-шаруашылық жүргiзушi субъектiлерiнiң мемлекеттiк регистрiне енгiзу туралы шешiмдер қабылдайды; </w:t>
      </w:r>
      <w:r>
        <w:br/>
      </w:r>
      <w:r>
        <w:rPr>
          <w:rFonts w:ascii="Times New Roman"/>
          <w:b w:val="false"/>
          <w:i w:val="false"/>
          <w:color w:val="000000"/>
          <w:sz w:val="28"/>
        </w:rPr>
        <w:t xml:space="preserve">
      олардың өнiмдерiне (көрсететiн қызметтерiне) тарифтердi көтеру тоқсанына бiр реттен жиi жүргiзiле алмайды және әдетте, олардың өсуi ағымдағы жылға арналған индикативтiк жоспарда қабылданған бағалардың өзгеруiнiң шектi индексiнен артпауға тиiс; </w:t>
      </w:r>
      <w:r>
        <w:br/>
      </w:r>
      <w:r>
        <w:rPr>
          <w:rFonts w:ascii="Times New Roman"/>
          <w:b w:val="false"/>
          <w:i w:val="false"/>
          <w:color w:val="000000"/>
          <w:sz w:val="28"/>
        </w:rPr>
        <w:t xml:space="preserve">
      тарифтердi қайта қарау туралы ұсыныстарды табиғи монополия саласындағы қызметтi жүзеге асыратын субъектiлер Қазақстан Республикасы Стратегиялық жоспарлау және реформалар жөнiндегi агенттiгiнiң Баға және монополияға қарсы саясат жөнiндегi комитетiне немесе оның аумақтық бөлiмшелерiне тоқсан басталғаннан 45 күн бұрын бередi; </w:t>
      </w:r>
      <w:r>
        <w:br/>
      </w:r>
      <w:r>
        <w:rPr>
          <w:rFonts w:ascii="Times New Roman"/>
          <w:b w:val="false"/>
          <w:i w:val="false"/>
          <w:color w:val="000000"/>
          <w:sz w:val="28"/>
        </w:rPr>
        <w:t xml:space="preserve">
      тоқсан басталғаннан 20 күн бұрын тарифтердiң жобалары Қазақстан Республикасы Стратегиялық жоспарлау және реформалар жөнiндегi агенттiгiнiң Баға және монополияға қарсы саясат жөнiндегi комитетiнде талқылауға шығарылады және тоқсан басталғанға дейiнгi 10 күннен кешiктiрмей табиғи монополия саласындағы қызметтi жүзеге асыратын субъектiлер жаңа бағалар туралы шешiмдердi республикалық және облыстық бұқаралық ақпарат құралдарында (тарифтердiң өзгеру орны бойынша) жариялайды.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