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eb39" w14:textId="bfce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сатып алу үшiн орнын толтыру төлемiне жататын Заем туралы келiсiмге өзгерiстер мен толықтырулар енгiзу бойынша келiссөздер жүргiзу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31 наурыз N 276. Күші жойылды - ҚР Үкіметінің 1999.09.10. N 1359 қаулысымен. ~P991359</w:t>
      </w:r>
    </w:p>
    <w:p>
      <w:pPr>
        <w:spacing w:after="0"/>
        <w:ind w:left="0"/>
        <w:jc w:val="both"/>
      </w:pPr>
      <w:bookmarkStart w:name="z0" w:id="0"/>
      <w:r>
        <w:rPr>
          <w:rFonts w:ascii="Times New Roman"/>
          <w:b w:val="false"/>
          <w:i w:val="false"/>
          <w:color w:val="000000"/>
          <w:sz w:val="28"/>
        </w:rPr>
        <w:t xml:space="preserve">
      Ақша қаражаттарының республикалық бюджет кiрiсiне түсуiн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Инвестициялар жөнiндегi мемлекеттiк комитетi Қазақстан Республикасының Қаржы министрлiгiмен бiрлесiп "Теңiзмұнайгаз" және "Қазақойл" акционерлiк қоғамдарының қатысуымен Қазақстан Республикасы Қаржы министрлiгiнiң атынан мемлекетке кредит берушiлердiң талап ету құқықтарының көшуiн қамтамасыз ететiн 1993 жылғы 2 сәуiрдегi Қазақстан Республикасында сатып алу үшiн орнын толтыру төлемiне жататын Заем туралы келiсiмге өзгерiстер мен толықтырулар енгiзу туралы "Теңiзшевройл" жауапкершiлiгi шектеулi әрiптестiгiмен және "Трансошен Шеврон Компани" компаниясымен республикалық бюджетке көрсетiлген заем бойынша қаражаттардың (оның iшiнде проценттердiң) түсуiн қамтамасыз ету мақсатында келiссөздер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жүргiзсiн.</w:t>
      </w:r>
    </w:p>
    <w:p>
      <w:pPr>
        <w:spacing w:after="0"/>
        <w:ind w:left="0"/>
        <w:jc w:val="both"/>
      </w:pPr>
      <w:r>
        <w:rPr>
          <w:rFonts w:ascii="Times New Roman"/>
          <w:b w:val="false"/>
          <w:i w:val="false"/>
          <w:color w:val="000000"/>
          <w:sz w:val="28"/>
        </w:rPr>
        <w:t>     2. Қазақстан Республикасы Қаржы министрлiгiнiң Салық комитетi осы</w:t>
      </w:r>
    </w:p>
    <w:p>
      <w:pPr>
        <w:spacing w:after="0"/>
        <w:ind w:left="0"/>
        <w:jc w:val="both"/>
      </w:pPr>
      <w:r>
        <w:rPr>
          <w:rFonts w:ascii="Times New Roman"/>
          <w:b w:val="false"/>
          <w:i w:val="false"/>
          <w:color w:val="000000"/>
          <w:sz w:val="28"/>
        </w:rPr>
        <w:t>қаулының 1-тармағына сәйкес тараптар тиiстi толықтырулар мен</w:t>
      </w:r>
    </w:p>
    <w:p>
      <w:pPr>
        <w:spacing w:after="0"/>
        <w:ind w:left="0"/>
        <w:jc w:val="both"/>
      </w:pPr>
      <w:r>
        <w:rPr>
          <w:rFonts w:ascii="Times New Roman"/>
          <w:b w:val="false"/>
          <w:i w:val="false"/>
          <w:color w:val="000000"/>
          <w:sz w:val="28"/>
        </w:rPr>
        <w:t>өзгерiстерге қол қойылғаннан кейiн көрсетiлген заем бойынша</w:t>
      </w:r>
    </w:p>
    <w:p>
      <w:pPr>
        <w:spacing w:after="0"/>
        <w:ind w:left="0"/>
        <w:jc w:val="both"/>
      </w:pPr>
      <w:r>
        <w:rPr>
          <w:rFonts w:ascii="Times New Roman"/>
          <w:b w:val="false"/>
          <w:i w:val="false"/>
          <w:color w:val="000000"/>
          <w:sz w:val="28"/>
        </w:rPr>
        <w:t>қаражаттардың бюджетке толық және уақтылы түсуiне бақылау жасауды</w:t>
      </w:r>
    </w:p>
    <w:p>
      <w:pPr>
        <w:spacing w:after="0"/>
        <w:ind w:left="0"/>
        <w:jc w:val="both"/>
      </w:pPr>
      <w:r>
        <w:rPr>
          <w:rFonts w:ascii="Times New Roman"/>
          <w:b w:val="false"/>
          <w:i w:val="false"/>
          <w:color w:val="000000"/>
          <w:sz w:val="28"/>
        </w:rPr>
        <w:t>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