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4b1f" w14:textId="9494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 тамыздағы N 1208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24 наурыздағы N 258. Күші жойылды - Қазақстан Республикасы Үкіметінің 2021 жылғы 20 қазандағы № 755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20.10.2021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"Инвестициялық жекешелендiру қорларының мәселелерi" туралы Қазақстан Республикасы Үкiметiнiң 1997 жылғы 1 тамыздағы N 1208 </w:t>
      </w:r>
      <w:r>
        <w:rPr>
          <w:rFonts w:ascii="Times New Roman"/>
          <w:b w:val="false"/>
          <w:i w:val="false"/>
          <w:color w:val="000000"/>
          <w:sz w:val="28"/>
        </w:rPr>
        <w:t>P971208_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өзгерiстер енгiзiлсiн: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бекiтiлген Инвестициялық жекешелендiру қорларын қайта құру жөнiндегi шаралар жоспарының 11 және 14-тармақтарындағы "5 айдан кешiктiрмей", "6 айдан кешiктiрмей" деген сөздер, тиiсiнше "11 айдан кешiктiрмей", "12 айдан кешiктiрмей"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