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4b1f" w14:textId="9494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 тамыздағы N 1208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наурыздағы N 258. Күші жойылды - Қазақстан Республикасы Үкіметінің 2021 жылғы 20 қазандағы № 755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20.10.2021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"Инвестициялық жекешелендiру қорларының мәселелерi" туралы Қазақстан Республикасы Үкiметiнiң 1997 жылғы 1 тамыздағы N 1208 </w:t>
      </w:r>
      <w:r>
        <w:rPr>
          <w:rFonts w:ascii="Times New Roman"/>
          <w:b w:val="false"/>
          <w:i w:val="false"/>
          <w:color w:val="000000"/>
          <w:sz w:val="28"/>
        </w:rPr>
        <w:t>P971208_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өзгерiстер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Инвестициялық жекешелендiру қорларын қайта құру жөнiндегi шаралар жоспарының 11 және 14-тармақтарындағы "5 айдан кешiктiрмей", "6 айдан кешiктiрмей" деген сөздер, тиiсiнше "11 айдан кешiктiрмей", "12 айдан кешiктiрмей"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