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4108" w14:textId="2174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Спирт өндiру жөнiндегi кешендi жабдықты (Спейшим, Франция) беру туралы</w:t>
      </w:r>
    </w:p>
    <w:p>
      <w:pPr>
        <w:spacing w:after="0"/>
        <w:ind w:left="0"/>
        <w:jc w:val="both"/>
      </w:pPr>
      <w:r>
        <w:rPr>
          <w:rFonts w:ascii="Times New Roman"/>
          <w:b w:val="false"/>
          <w:i w:val="false"/>
          <w:color w:val="000000"/>
          <w:sz w:val="28"/>
        </w:rPr>
        <w:t>Қазақстан Республикасы Үкiметiнiң Қаулысы 1998 жылғы 20 наурыздағы N 245</w:t>
      </w:r>
    </w:p>
    <w:p>
      <w:pPr>
        <w:spacing w:after="0"/>
        <w:ind w:left="0"/>
        <w:jc w:val="both"/>
      </w:pPr>
      <w:bookmarkStart w:name="z0" w:id="0"/>
      <w:r>
        <w:rPr>
          <w:rFonts w:ascii="Times New Roman"/>
          <w:b w:val="false"/>
          <w:i w:val="false"/>
          <w:color w:val="000000"/>
          <w:sz w:val="28"/>
        </w:rPr>
        <w:t xml:space="preserve">
      Фосфор кiшi саласы кәсiпорындарының қызметiн тұрақтандыру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департаментi бiр айлық мерзiм iшiнде заңдарда белгiленген тәртiппен фосфор кiшi саласы акционерлiк қоғамдарының берешектерiн өтеудi ескере отырып Спирт өндiру жөнiндегi кешендi жабдықты (Спейшим, Франция) "ЛУКойл-Қазақстан" жабық акционерлiк қоғамының меншiгiне беру жөнiнде шаралар қабылдасын. </w:t>
      </w:r>
      <w:r>
        <w:br/>
      </w:r>
      <w:r>
        <w:rPr>
          <w:rFonts w:ascii="Times New Roman"/>
          <w:b w:val="false"/>
          <w:i w:val="false"/>
          <w:color w:val="000000"/>
          <w:sz w:val="28"/>
        </w:rPr>
        <w:t xml:space="preserve">
      2. Қазақстан Республикасының Қаржы министрлiгi заңда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белгiленген тәртiппен фосфор кiшi саласы акционерлiк қоғамдарының</w:t>
      </w:r>
    </w:p>
    <w:p>
      <w:pPr>
        <w:spacing w:after="0"/>
        <w:ind w:left="0"/>
        <w:jc w:val="both"/>
      </w:pPr>
      <w:r>
        <w:rPr>
          <w:rFonts w:ascii="Times New Roman"/>
          <w:b w:val="false"/>
          <w:i w:val="false"/>
          <w:color w:val="000000"/>
          <w:sz w:val="28"/>
        </w:rPr>
        <w:t>француз несие желiлерi бойынша қаражаттың қайтарылуы үшiн қажеттi</w:t>
      </w:r>
    </w:p>
    <w:p>
      <w:pPr>
        <w:spacing w:after="0"/>
        <w:ind w:left="0"/>
        <w:jc w:val="both"/>
      </w:pPr>
      <w:r>
        <w:rPr>
          <w:rFonts w:ascii="Times New Roman"/>
          <w:b w:val="false"/>
          <w:i w:val="false"/>
          <w:color w:val="000000"/>
          <w:sz w:val="28"/>
        </w:rPr>
        <w:t>сомаға республикалық бюджеттiң алдындағы берешектерiн өтеуiн</w:t>
      </w:r>
    </w:p>
    <w:p>
      <w:pPr>
        <w:spacing w:after="0"/>
        <w:ind w:left="0"/>
        <w:jc w:val="both"/>
      </w:pPr>
      <w:r>
        <w:rPr>
          <w:rFonts w:ascii="Times New Roman"/>
          <w:b w:val="false"/>
          <w:i w:val="false"/>
          <w:color w:val="000000"/>
          <w:sz w:val="28"/>
        </w:rPr>
        <w:t>қамтамасыз ететiн мiндеттемелерiн дұрыс ресiмдеуi және атқаруы</w:t>
      </w:r>
    </w:p>
    <w:p>
      <w:pPr>
        <w:spacing w:after="0"/>
        <w:ind w:left="0"/>
        <w:jc w:val="both"/>
      </w:pPr>
      <w:r>
        <w:rPr>
          <w:rFonts w:ascii="Times New Roman"/>
          <w:b w:val="false"/>
          <w:i w:val="false"/>
          <w:color w:val="000000"/>
          <w:sz w:val="28"/>
        </w:rPr>
        <w:t>жөнiнде шаралар қолдансын.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