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297c0" w14:textId="1d297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 төлеу жөнiндегi мемлекеттiк орталықтан зейнетақы төлемдерiн есептеу үшiн қабылданатын кiрiстер түрлерiнiң тiзбесiн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1998 жылғы 12 наурыздағы N 205. Күші жойылды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 зейнетақымен қамсыздандыру туралы" Қазақстан Республикасы Үкiметiнiң 1997 жылғы 20 маусымдағы 
</w:t>
      </w:r>
      <w:r>
        <w:rPr>
          <w:rFonts w:ascii="Times New Roman"/>
          <w:b w:val="false"/>
          <w:i w:val="false"/>
          <w:color w:val="000000"/>
          <w:sz w:val="28"/>
        </w:rPr>
        <w:t xml:space="preserve"> Заңына </w:t>
      </w:r>
      <w:r>
        <w:rPr>
          <w:rFonts w:ascii="Times New Roman"/>
          <w:b w:val="false"/>
          <w:i w:val="false"/>
          <w:color w:val="000000"/>
          <w:sz w:val="28"/>
        </w:rPr>
        <w:t>
 сәйкес Қазақстан Республикасының Үкiметi қаулы етедi:
</w:t>
      </w:r>
      <w:r>
        <w:br/>
      </w:r>
      <w:r>
        <w:rPr>
          <w:rFonts w:ascii="Times New Roman"/>
          <w:b w:val="false"/>
          <w:i w:val="false"/>
          <w:color w:val="000000"/>
          <w:sz w:val="28"/>
        </w:rPr>
        <w:t>
      Зейнетақы төлеу жөнiндегi мемлекеттiк орталықтан зейнетақы төлемдерiн есептеу үшiн қабылданатын кiрiстер түрiнiң тiзбесi бекiтiлсiн (қоса берiлiпотыр).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1998 жылғы 12 наурыздағы  
</w:t>
      </w:r>
      <w:r>
        <w:br/>
      </w:r>
      <w:r>
        <w:rPr>
          <w:rFonts w:ascii="Times New Roman"/>
          <w:b w:val="false"/>
          <w:i w:val="false"/>
          <w:color w:val="000000"/>
          <w:sz w:val="28"/>
        </w:rPr>
        <w:t>
N 205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Зейнетақы төлеу жөнiндегi мемлекеттiк орталықтан зейнетақы төлемдерiн есептеу үшiн қабылданатын кiрiстер түрлерiнiң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ТIЗБЕСI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Зейнетақы төлеу жөнiндегi мемлекеттiк орталықтан зейнетақы төлемдерiн есептеу үшiн қабылданатын кiрiстердiң түрлерiне Зейнетақы төлеу жөнiндегi мемлекеттiк орталықта мiндеттi зейнетақы жарналары есептелетiн кiрiстердiң барлық түрлерi: 
</w:t>
      </w:r>
      <w:r>
        <w:br/>
      </w:r>
      <w:r>
        <w:rPr>
          <w:rFonts w:ascii="Times New Roman"/>
          <w:b w:val="false"/>
          <w:i w:val="false"/>
          <w:color w:val="000000"/>
          <w:sz w:val="28"/>
        </w:rPr>
        <w:t>
      жалақының барлық түрiн қоса есептегенде еңбекақы түрiнде алынатын кiрiстер, сондай-ақ жалақы қорына кiретiн, жұмыс iстелмеген уақыт үшiн заңдарға сәйкес қызметкерлерге есептелген ақша сомасын қоса алғанда, ақшадай және заттай нысанда есептелген (қаржыландыру көзiне қарамастан) түрлi сыйақылар, қосымша ақылар, үстеме ақылар және жекелеген әлеуметтiк жеңiлдiктер; 
</w:t>
      </w:r>
      <w:r>
        <w:br/>
      </w:r>
      <w:r>
        <w:rPr>
          <w:rFonts w:ascii="Times New Roman"/>
          <w:b w:val="false"/>
          <w:i w:val="false"/>
          <w:color w:val="000000"/>
          <w:sz w:val="28"/>
        </w:rPr>
        <w:t>
      негiзгi қаражатты, олардың қондырғыларын алу жөнiндегi шығындарды және "Салық және бюджетке төленетiн басқа да мiндеттi төлемдер туралы" Қазақстан Республикасы Президентiнiң Заң күшi бар Жарлығының 46-бабына сәйкес күрделi сипаттағы басқа да шығындарды, сондай-ақ мемлекеттiк әлеуметтiк сақтандыру, жұмыспен қамтуға жәрдемдесу қорларына және жинақтаушы зейнетақы қорларына мiндеттi жарналар мен аударымдарды алып тастағандағы, заңды тұлға құрмастан кәсiпкерлiк және өзге де қызметпен айналысушы жеке адамдардың жиынтық кiрiсi; 
</w:t>
      </w:r>
      <w:r>
        <w:br/>
      </w:r>
      <w:r>
        <w:rPr>
          <w:rFonts w:ascii="Times New Roman"/>
          <w:b w:val="false"/>
          <w:i w:val="false"/>
          <w:color w:val="000000"/>
          <w:sz w:val="28"/>
        </w:rPr>
        <w:t>
      патенттер бойынша заңды тұлға құрмастан кәсiпкерлiк және өзге де қызметпен айналысатын жеке адамдарға арналған патенттiң мөлшерi айқындалып, көзделiнiп алынатын кiрiс жатады.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