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54f8" w14:textId="7925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фосфор iшкi саласының бiрқатар акционерлiк қоғамдарының қызметiн тұрақтандыру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5 наурыздағы N 167</w:t>
      </w:r>
    </w:p>
    <w:p>
      <w:pPr>
        <w:spacing w:after="0"/>
        <w:ind w:left="0"/>
        <w:jc w:val="both"/>
      </w:pPr>
      <w:bookmarkStart w:name="z0" w:id="0"/>
      <w:r>
        <w:rPr>
          <w:rFonts w:ascii="Times New Roman"/>
          <w:b w:val="false"/>
          <w:i w:val="false"/>
          <w:color w:val="000000"/>
          <w:sz w:val="28"/>
        </w:rPr>
        <w:t xml:space="preserve">
      Қазақстанның фосфор iшкi саласын қаржы-экономикалық сауықтыру, одан әрi дамыту, фосфор iшкi саласының бiрқатар акционерлiк қоғамдары қызметкерлерiнiң әлеуметтiк проблемаларын шешу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департаментi мен "Қазфосфор" акционерлiк қоғамының заңдарда белгiленген тәртiппен "Қазфосфор" акционерлiк қоғамы мүлкiнiң бiр бөлiгiн "Қаратау" (Жаңатас қаласы), "Нодфос" (Тараз қаласы), "Суперфосфат заводы" (Тараз қаласы) және "Промтранс" (Тараз қаласы) акционерлiк қоғамдарының қызметкерлерiнiң алдындағы берешектерiн өтеуге ауыстырып мемлекетке беру туралы ұсынысына келiсiм берiлсiн.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департаментi осы қаулының 1-тармағында көрсетiлген мүлiктi сату жөнiнде ашық инвестициялық тендер өткiзсiн. </w:t>
      </w:r>
      <w:r>
        <w:br/>
      </w:r>
      <w:r>
        <w:rPr>
          <w:rFonts w:ascii="Times New Roman"/>
          <w:b w:val="false"/>
          <w:i w:val="false"/>
          <w:color w:val="000000"/>
          <w:sz w:val="28"/>
        </w:rPr>
        <w:t xml:space="preserve">
      3. Осы қаулының атқарылуына бақылау жасау Қазақстан Республикасы Премьер-Министрiнiң орынбасары А.С.Павловқа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