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a7481" w14:textId="f7a74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1996 жылғы 21 қазандағы N 1289 қаулысына өзгерiс енгiзу туралы</w:t>
      </w:r>
    </w:p>
    <w:p>
      <w:pPr>
        <w:spacing w:after="0"/>
        <w:ind w:left="0"/>
        <w:jc w:val="both"/>
      </w:pPr>
      <w:r>
        <w:rPr>
          <w:rFonts w:ascii="Times New Roman"/>
          <w:b w:val="false"/>
          <w:i w:val="false"/>
          <w:color w:val="000000"/>
          <w:sz w:val="28"/>
        </w:rPr>
        <w:t>Қазақстан Республикасы Үкiметiнiң қаулысы 1997 жыл 4 наурыздағы N 296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"Елдегi жағдай және 1997 жылға арналған iшкi және сыртқы
саясаттың негiзгi бағыттары туралы" Қазақстан Республикасы
Президентiнiң Қазақстан халқына Жолдауының негiзгi қағидаларын жүзеге
асыру жөнiндегi шаралар жоспары туралы" Қазақстан Республикасы
Үкiметiнiң 1996 жылғы 21 қазандағы N 1289 қаулысына мынадай өзгерiс
енгiзiлсiн:
</w:t>
      </w:r>
      <w:r>
        <w:rPr>
          <w:rFonts w:ascii="Times New Roman"/>
          <w:b w:val="false"/>
          <w:i w:val="false"/>
          <w:color w:val="000000"/>
          <w:sz w:val="28"/>
        </w:rPr>
        <w:t>
</w:t>
      </w:r>
    </w:p>
    <w:p>
      <w:pPr>
        <w:spacing w:after="0"/>
        <w:ind w:left="0"/>
        <w:jc w:val="left"/>
      </w:pPr>
      <w:r>
        <w:rPr>
          <w:rFonts w:ascii="Times New Roman"/>
          <w:b w:val="false"/>
          <w:i w:val="false"/>
          <w:color w:val="000000"/>
          <w:sz w:val="28"/>
        </w:rPr>
        <w:t>
     "Елдегi жағдай және 1997 жылға арналған iшкi және сыртқы
саясаттың негiзгi бағыттары туралы" Қазақстан Республикасы
Президентiнiң Қазақстан халқына Жолдауының негiзгi қағидаларын жүзеге
асыру жөнiндегi шаралар жоспарындағы аталған қаулымен бекiтiлген
реттiк нөмiрi 25-шi жол алынып тасталсын.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