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1bdb" w14:textId="c8b1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мұнайын экспортқа тасымалдау жобаларын әзiрлеу және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12 ақпандағы N 204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мұнай-газ кешенiнiң экспорттық әлеуетiн
пайдалануды жақсарту, қазақстан мұнайын дүние жүзiлiк рынокқа
берудiң қосымша көлiктiк сызбаларын iздестiру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Мұнай және газ өнеркәсiбi
министрлiгi:
</w:t>
      </w:r>
      <w:r>
        <w:br/>
      </w:r>
      <w:r>
        <w:rPr>
          <w:rFonts w:ascii="Times New Roman"/>
          <w:b w:val="false"/>
          <w:i w:val="false"/>
          <w:color w:val="000000"/>
          <w:sz w:val="28"/>
        </w:rPr>
        <w:t>
          қазақстандық мұнайдың  Ақтау теңiз портынан беру сызбасын
әзiрлесiн;
</w:t>
      </w:r>
      <w:r>
        <w:br/>
      </w:r>
      <w:r>
        <w:rPr>
          <w:rFonts w:ascii="Times New Roman"/>
          <w:b w:val="false"/>
          <w:i w:val="false"/>
          <w:color w:val="000000"/>
          <w:sz w:val="28"/>
        </w:rPr>
        <w:t>
          қазақстандық мұнайдың Ақтау теңiз портынан экспортқа шығарылуын
жүзеге асыру жөнiндегi өкiлеттi операторларды анықтасын;
</w:t>
      </w:r>
      <w:r>
        <w:br/>
      </w:r>
      <w:r>
        <w:rPr>
          <w:rFonts w:ascii="Times New Roman"/>
          <w:b w:val="false"/>
          <w:i w:val="false"/>
          <w:color w:val="000000"/>
          <w:sz w:val="28"/>
        </w:rPr>
        <w:t>
          өкiлеттi операторлар арқылы талап етiлетiн сапада мұнай
қоспасын жасау үшiн шетел қатысатын кәсiпорындардан 100 процентке
дейiн Қазақстан Республикасына үлес есептелетiн мұнай сатып алуды
жүзеге асырсын;
</w:t>
      </w:r>
      <w:r>
        <w:br/>
      </w:r>
      <w:r>
        <w:rPr>
          <w:rFonts w:ascii="Times New Roman"/>
          <w:b w:val="false"/>
          <w:i w:val="false"/>
          <w:color w:val="000000"/>
          <w:sz w:val="28"/>
        </w:rPr>
        <w:t>
          аталған мәселелер бойынша келiссөздер жүргiзсiн, келiсiмдер
жасасын және қажеттi құжаттарды әзiрлесiн.
</w:t>
      </w:r>
      <w:r>
        <w:br/>
      </w:r>
      <w:r>
        <w:rPr>
          <w:rFonts w:ascii="Times New Roman"/>
          <w:b w:val="false"/>
          <w:i w:val="false"/>
          <w:color w:val="000000"/>
          <w:sz w:val="28"/>
        </w:rPr>
        <w:t>
          2. Қазақстан Республикасының Мұнай және газ өнеркәсiбi
министрлiгi, Қаржы министрлiгi, Экономика министрлiгi, Көлiк және
коммуникациялар министрлiгi, Мемлекеттiк салық комитетi,
Мемлекеттiк кеден комитетi, Баға және монополияға қарсы саясат
жөнiндегi мемлекеттiк комитетi және басқа да орталық атқарушы
органдар Иран Ислам Республикасымен мұнай алмасу туралы
контрактiнiң, оның күшi сақталатын барлық уақытта және жасасылған
контрактiлерге (шарттарға) сәйкес Ақтау портынан қазақстандық
мұнайды экспортқа беру шарттарының орындалуын қамтамасыз етсiн.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Қазақстан Республикасының
Жекешелендiру жөнiндегi мемлекеттiк комитетi "Ақтау теңiз порты"
мемлекеттiк кәсiпорнын, "Мұнайимпекс" кәсiпорнын, Батыс Қазақстан
темiр жолын қайта құрылымдау және жекешелендiру, "Маңғыстаумұнайгаз"
акционерлiк қоғамының, "Каскор" акционерлiк компаниясының және
Ақтау теңiз портынан қазақстан мұнайын экспорттау процесiне
қатысатын басқа да шаруашылық жүргiзушi субъектiлердiң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акциялар пакетiн сату кезiнде ұзақ мерзiмдiк контрактiлерде
көзделген мiндеттемелер бойынша құқықтық мұрагерлiктi қамтамасыз
етсiн.
     4. Осы қаулының орындалуына бақылау жасау Қазақстан
Республикасы Премьер-Министрiнiң орынбасары Д.Т.Дүйсеновке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