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a19d" w14:textId="8bfa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6 мамырдағы N 562 қаулысына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31 қазан N 1320.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мүлiктi сату жөнiндегi саудаластықты өткiзуге байланысты қызметтi реттеу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Жекешелендiру объектiлерiнiң құнын бағалау жөнiндегi Ереженi бекiту туралы Қазақстан Республикасы Үкiметiнiң 1996 жылғы 6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Жекешелендiру объектiлерiнiң құнын бағалау жөнiндегi Ережеге (Қазақстан Республикасының ПҮАЖ-ы, 1996 ж., N 19, 166-құжат) мынадай өзгерiс пен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11-мынадай мазмұндағы абзацпен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"Мiндеттемелерi кәсiпорынның активтерiнiң құнынан асқан жағдайда кәсiпорынның бастапқы бағасы кәсiпорын активтерiнiң жалпы құнының кемiнде 10 процентi мөлшерiнде белгiленедi (кәсiпорын бiрлiгi балансының 360-жолы)";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мынадай мазмұндағы абзацпен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"Егер мiндеттеме кәсiпорынның құрылымдық бiрлiгi активтерiнiң жалпы құнынан асқан жағдайда бастапқы баға кәсiпорын бiрлiгi активтерiнiң жалпы құнының кемiнде 10 процентi мөлшерiнде белгiленедi (кәсіпорын бiрлiгi балансының 360-жолы)";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 мынадай мазмұндағы абзацпен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"90 проценттен аса тозған негiзгi құралдар негiзгi қорларды ұлғайту коэффициентiн ескере отырып, баланстық қалпына келтiру құнының 10 процентi мөлшерiнде бағаланады";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бөлiмiнiң атауы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"III. Саудаластықта сату кезiнде шаруашылық серiктестiктерi акцияларының мемлекеттiк пакеттерiн және жарғылық қордағы үлестерiн бағалау";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3-бөлiмшемен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Шаруашылық серiктестiктерiнiң жарғылық қорындағы мемлекет үлесiнiң құнын айқындау.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Шаруашылық серiктестiгiнiң жарғылық қорындағы мемлекет үлесiнiң құнын айқындау үшiн осы Ереженiң 26-тармағына сәйкес акциялардың есеп айырысу құнын (АЕҚ) айқындау формуласы бойынша алынған шаманы серiктестiктiң жарғылық қорындағы мемлекет үлесiнiң проценттiк шамасына көбейтiп, 100%-ке бөлу керек".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бiрiншi орынбасары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