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df74" w14:textId="828d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кредиттерiн өтеудi қамтамасыз ету жөнiндегi құқықтық мұрагерлiк мәселелерiн реттеу туралы</w:t>
      </w:r>
    </w:p>
    <w:p>
      <w:pPr>
        <w:spacing w:after="0"/>
        <w:ind w:left="0"/>
        <w:jc w:val="both"/>
      </w:pPr>
      <w:r>
        <w:rPr>
          <w:rFonts w:ascii="Times New Roman"/>
          <w:b w:val="false"/>
          <w:i w:val="false"/>
          <w:color w:val="000000"/>
          <w:sz w:val="28"/>
        </w:rPr>
        <w:t>Қазақстан Республикасы Үкiметiнiң Қаулысы 1996 жылғы 11 қаңтар N 51</w:t>
      </w:r>
    </w:p>
    <w:p>
      <w:pPr>
        <w:spacing w:after="0"/>
        <w:ind w:left="0"/>
        <w:jc w:val="left"/>
      </w:pPr>
      <w:r>
        <w:rPr>
          <w:rFonts w:ascii="Times New Roman"/>
          <w:b w:val="false"/>
          <w:i w:val="false"/>
          <w:color w:val="000000"/>
          <w:sz w:val="28"/>
        </w:rPr>
        <w:t>
</w:t>
      </w:r>
      <w:r>
        <w:rPr>
          <w:rFonts w:ascii="Times New Roman"/>
          <w:b w:val="false"/>
          <w:i w:val="false"/>
          <w:color w:val="000000"/>
          <w:sz w:val="28"/>
        </w:rPr>
        <w:t>
          Қайта ұйымдастырылған, сондай-ақ шетел инвесторларының басқаруына
берiлген мемлекеттiк ұйымдардың мiндеттемелерi бойынша құқықтық
мұрагерлiк мәселелерiн реттеу және Қазақстан Республикасының
кепiлдiгiмен қамтамасыз етiлген шетел кредиттерiн қайтару мақсатында
Қазақстан Республикасының Үкiметi қаулы етедi:
</w:t>
      </w:r>
      <w:r>
        <w:br/>
      </w:r>
      <w:r>
        <w:rPr>
          <w:rFonts w:ascii="Times New Roman"/>
          <w:b w:val="false"/>
          <w:i w:val="false"/>
          <w:color w:val="000000"/>
          <w:sz w:val="28"/>
        </w:rPr>
        <w:t>
          1. Шетел кредиттерiн алған шаруашылық жүргiзушi субъектiлердi,
олар бойынша құқықтық мұрагерлiк мiндеттемелерiн алдын-ала
рәсiмдемей қайта ұйымдастыру, жекешелендiру және шетел
инвесторларына беру практикасы тоқтатылсын.
</w:t>
      </w:r>
      <w:r>
        <w:br/>
      </w:r>
      <w:r>
        <w:rPr>
          <w:rFonts w:ascii="Times New Roman"/>
          <w:b w:val="false"/>
          <w:i w:val="false"/>
          <w:color w:val="000000"/>
          <w:sz w:val="28"/>
        </w:rPr>
        <w:t>
          2. Шаруашылық жүргiзушi субъектiлерге қайта ұйымдастыру,
жекешелендiру және шетел инвесторларының басқаруына беру жөнiндегi
шаралар Қазақстан Республикасы Қаржы министрлiгiнiң, мемлекеттiк
Экспорт-импорт банкiнiң, мүдделi мемлекеттiк ұйымдардың пiкiрлерiн
ескере отырып жүргiзiлсiн.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өздерiнiң қаулыларында нақты құқықтық
мұрагерлерiн көрсетiп, шетел кредиторлары алдындағы мiндеттемелерi
бойынша құқықтық мұрагерлерiн айқындағаннан кейiн ғана шаруашылық
жүргiзушi субъектiлердi қайта ұйымдастыру, жекешелендiру және шетел
инвесторларына шаруашылық жүргiзушi субъектiлерiн басқаруға беру
туралы мемлекеттiк мүлiктi басқару жөнiндегi облыстық комитеттердiң
шешiм қабылдауын, сондай-ақ бұл туралы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 министрлiгiн және Эксимбанкiн хабардар етудi қамтамасыз етсiн.
     4. Қазақстан Республикасының Мемлекеттiк мүлiктi басқару
жөнiндегi мемлекеттiк комитетi осы қаулының орындалуына бақылау
жасауды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