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e6b8" w14:textId="12be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 N 1838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материалдық резервтер
жөнiндегi комитетiнiң "Оңтүстiк Топар кен басқармасы" акционерлiк
қоғамынан алған жылу қуаты үшiн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1995 жылғы, 1 желтоқсандағы жағдай бойынша "Оңтүстiк Топар кен
басқармасы" акционерлiк қоғамы мен республикалық бюджет арасында
қосылған құнға салынған салық бойынша 4694 мың (төрт миллион алты
жүз тоқсан төрт мың) теңге сомасындағы берешекке бiр жолғы есептеу
жүргiзсiн;
</w:t>
      </w:r>
      <w:r>
        <w:br/>
      </w:r>
      <w:r>
        <w:rPr>
          <w:rFonts w:ascii="Times New Roman"/>
          <w:b w:val="false"/>
          <w:i w:val="false"/>
          <w:color w:val="000000"/>
          <w:sz w:val="28"/>
        </w:rPr>
        <w:t>
          аталған сома Қазақстан Республикасы Мемлекеттiк материалдық
резервтер жөнiндегi комитетiнiң операциялық шығындарын қаржыландыру
есебiне есептелiп, ол бюджеттiң кiрiс және шығыс бөлiктерiнде
көрсетiлсiн.
</w:t>
      </w:r>
      <w:r>
        <w:br/>
      </w:r>
      <w:r>
        <w:rPr>
          <w:rFonts w:ascii="Times New Roman"/>
          <w:b w:val="false"/>
          <w:i w:val="false"/>
          <w:color w:val="000000"/>
          <w:sz w:val="28"/>
        </w:rPr>
        <w:t>
          2. Қазақстан Республикасының Мемлекеттiк материалдық резервтер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комитетi тұтынылған жылу энергиясы үшiн кредиторлық
қарызды, қаржыландыру кезiнде операциялық шығындарға бюджеттен
бөлiнетiн қаражат есебiне есептейтiн болсын.
     3. "Оңтүстiк Топар кен басқармасы" акционерлiк қоғамы Қазақстан
Республикасы Мемлекеттiк материалдық резервтер жөнiндегi комитетiнiң
дебиторлық қарызын республикалық бюджетке төленетiн төлемдер
жөнiндегi кредиторлық қарызды өтеу есебiне есептейтiн болсын.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