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491" w14:textId="568f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 N 1836</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бюджеттiң құрылысты қаржыландыру бойынша пайда
болған берешегiн қысқарту мақсатында Қазақстан Республикасында
Үкiметтi Қаулы Етедi:
</w:t>
      </w:r>
      <w:r>
        <w:br/>
      </w:r>
      <w:r>
        <w:rPr>
          <w:rFonts w:ascii="Times New Roman"/>
          <w:b w:val="false"/>
          <w:i w:val="false"/>
          <w:color w:val="000000"/>
          <w:sz w:val="28"/>
        </w:rPr>
        <w:t>
          Қазақстан Республикасының Қаржы министрлiгi "Имстальком-1"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монтаждау фирмасының қосымша құнға салынатын салық бойынша
бюджетке төлеуге жататын 5 (бес) миллион теңге берешегiн Алматы
қаласының бюджетiмен өзара есеп айырысуға қажеттi дәлдемелер
енгiзiп, Қазақстан Республикасы Президентi Әкiмшiлiгiнiң Iс
басқармасының тиiстi объектiнi республикалық бюджеттен қаржыландыру
есебiне бiр жолғы есептеу жүргiзсiн.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