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eb7fd" w14:textId="09eb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Айдабол спирт зауытының қызметiн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1995 жылғы 28 қыркүйек N 1294</w:t>
      </w:r>
    </w:p>
    <w:p>
      <w:pPr>
        <w:spacing w:after="0"/>
        <w:ind w:left="0"/>
        <w:jc w:val="left"/>
      </w:pPr>
      <w:r>
        <w:rPr>
          <w:rFonts w:ascii="Times New Roman"/>
          <w:b w:val="false"/>
          <w:i w:val="false"/>
          <w:color w:val="000000"/>
          <w:sz w:val="28"/>
        </w:rPr>
        <w:t>
</w:t>
      </w:r>
      <w:r>
        <w:rPr>
          <w:rFonts w:ascii="Times New Roman"/>
          <w:b w:val="false"/>
          <w:i w:val="false"/>
          <w:color w:val="000000"/>
          <w:sz w:val="28"/>
        </w:rPr>
        <w:t>
          Айдабол спирт зауытының қызметiн тұрақтандыру, бәсекелестiк
қабiлетiн арттыру, инвестициялардың түсуiн, өндiрiстi әлемдiк
технологиялар мен басқару әдiстерi деңгейiнде ұйымдастыру
мақсатында Қазақстан Республикасының Үкiметi ҚАУЛЫ ЕТЕДI:
</w:t>
      </w:r>
      <w:r>
        <w:br/>
      </w:r>
      <w:r>
        <w:rPr>
          <w:rFonts w:ascii="Times New Roman"/>
          <w:b w:val="false"/>
          <w:i w:val="false"/>
          <w:color w:val="000000"/>
          <w:sz w:val="28"/>
        </w:rPr>
        <w:t>
          1. "Акцепт" ЖШС фирмасы ұсынған Айдабол спирт зауытын
басқару және дамыту бағдарламасы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 осы қаулы қабылданғанға дейiн
жасалған мәмiлелер бойынша қаржы мәселелерiн реттеудi қарастырып
Айдабол спирт зауытын басқаруға беру туралы "Акцепт" ЖШС
фирмасымен шарт жасасын.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кәсiпорынды басқару туралы шарттың
ережелерiнiң орындалуына бақылау жасау бойынша Қазақстан
Республикасы Үкiметiнiң өкiлiн тағайындап, оған осы қаулыны
жүзеге асыру жөнiнде мемлекеттiк органдардың қызметiн басқару
туралы шарттың ережелерiнiң орындалуына пәрмендi бақылауды
қамтамасыз ету жүйесiн үйлестiру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