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416f" w14:textId="6ad4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Венчурлiк фирмалар құрудың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шiлде 1995 ж. N 908.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Ғылымды көп қажет ететiн өндiрiстi дамыту, жеке адамдар мен басқа да бюджеттiк емес көздердiң қаражатын тарту негiзiнде тиiмдiлiгi жоғары жаңа технологияларды өнеркәсiптiк енгiзу мен игерудi жеделдету мақсатында Қазақстан Республикасының Министрлер Кабинетi қаулы етедi: 
</w:t>
      </w:r>
      <w:r>
        <w:br/>
      </w:r>
      <w:r>
        <w:rPr>
          <w:rFonts w:ascii="Times New Roman"/>
          <w:b w:val="false"/>
          <w:i w:val="false"/>
          <w:color w:val="000000"/>
          <w:sz w:val="28"/>
        </w:rPr>
        <w:t>
      1. Венчурлiк фирмалар туралы Үлгi ереже бекiтiлсiн (қоса берiлiп отыр). 
</w:t>
      </w:r>
      <w:r>
        <w:br/>
      </w:r>
      <w:r>
        <w:rPr>
          <w:rFonts w:ascii="Times New Roman"/>
          <w:b w:val="false"/>
          <w:i w:val="false"/>
          <w:color w:val="000000"/>
          <w:sz w:val="28"/>
        </w:rPr>
        <w:t>
      2. Қазақстан Республикасының Ғылым және жаңа технологиялар министрлiгi Экономика министрлiгiмен және Қаржы министрлiгiмен бiрлесе отырып, республикада ғылыми-техникалық әзiрлемелердi енгiзу мен игеру жөнiндегi кәсiпкерлiк қызметтi қолдауға бағытталған бағдарлама дайындалсын.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мүдделi министрлiктермен, ведомстволармен және ұйымдармен бiрлесе отырып, венчурлiк фирмаларға олардың бейiнiн есепке ала отырып, бос өндiрiс үй-жайларын, қолданылмайтын жабдықтар мен кәсiпкерлiктi қолдау мен дамыту үшiн көзделген ресурстардан басқа да материалдарды белгiленген тәртiппен бөлсiн.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3 шiлдедегi    
</w:t>
      </w:r>
      <w:r>
        <w:br/>
      </w:r>
      <w:r>
        <w:rPr>
          <w:rFonts w:ascii="Times New Roman"/>
          <w:b w:val="false"/>
          <w:i w:val="false"/>
          <w:color w:val="000000"/>
          <w:sz w:val="28"/>
        </w:rPr>
        <w:t>
N 908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Венчурлiк фирмалар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Бұл Ереже "Қазақстан Республикасындағы ғылым және мемлекеттiк ғылыми-техникалық саясат туралы" Қазақстан Республикасының Заңына және Қазақстан Республикасының Азаматтық кодексiне сәйкес әзiрлендi. 
</w:t>
      </w:r>
      <w:r>
        <w:br/>
      </w:r>
      <w:r>
        <w:rPr>
          <w:rFonts w:ascii="Times New Roman"/>
          <w:b w:val="false"/>
          <w:i w:val="false"/>
          <w:color w:val="000000"/>
          <w:sz w:val="28"/>
        </w:rPr>
        <w:t>
      2. Венчурлiк фирмалар аса тиiмдi даярламалар мен технологияларды жеделдетiлген түрде өнеркәсiпке енгiзу, игеру және олардың негiзiнде ғылыми-технологиялық салаға жеке меншiк және бюджеттен тыс қаржы тарту есебiнен республика экономикасының басымдықтарына сәйкес ғылымды көп қажет ететiн өндiрiстердi дамыту мақсатымен құрылады. 
</w:t>
      </w:r>
      <w:r>
        <w:br/>
      </w:r>
      <w:r>
        <w:rPr>
          <w:rFonts w:ascii="Times New Roman"/>
          <w:b w:val="false"/>
          <w:i w:val="false"/>
          <w:color w:val="000000"/>
          <w:sz w:val="28"/>
        </w:rPr>
        <w:t>
      3. Венчурлiк фирмалар шаруашылық жүргiзушi субъектiлер ретiнде жеке меншiк негiзiнде құрылады, заңды тұлға құқығын иеленедi және өз қызметiн өзiн-өзi қаржыландыру принципiнде жүзеге асырады. Венчурлiк фирмалар өз қызметiнде Қазақстан Республикасының қолданылып жүрген заңдарын, сондай-ақ осы Ереженi және Жарғыны басшылыққа алады. 
</w:t>
      </w:r>
      <w:r>
        <w:br/>
      </w:r>
      <w:r>
        <w:rPr>
          <w:rFonts w:ascii="Times New Roman"/>
          <w:b w:val="false"/>
          <w:i w:val="false"/>
          <w:color w:val="000000"/>
          <w:sz w:val="28"/>
        </w:rPr>
        <w:t>
      4. Венчурлiк фирмалар тағайындалған жеңiлдiктердi пайдаланады, кәсiпкерлiктi қолдау мен дамытуға бағытталатын кредит ресурстарын алу құқығын Қазақстан Республикасының Заңдарына сәйкес иеленедi.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Енгiзу қызметiн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Венчурлiк фирмалар жаңа тиiмдi технологиялар мен әзiрлемелердi өнеркәсiптiк енгiзудi, игеру мен iс жүзiнде коммерциялық пайдалануды: 
</w:t>
      </w:r>
      <w:r>
        <w:br/>
      </w:r>
      <w:r>
        <w:rPr>
          <w:rFonts w:ascii="Times New Roman"/>
          <w:b w:val="false"/>
          <w:i w:val="false"/>
          <w:color w:val="000000"/>
          <w:sz w:val="28"/>
        </w:rPr>
        <w:t>
      өнеркәсiптiк меншiктi (патенттер, өнертабыстар, ноу-хау және басқалары) иелену құқығы; 
</w:t>
      </w:r>
      <w:r>
        <w:br/>
      </w:r>
      <w:r>
        <w:rPr>
          <w:rFonts w:ascii="Times New Roman"/>
          <w:b w:val="false"/>
          <w:i w:val="false"/>
          <w:color w:val="000000"/>
          <w:sz w:val="28"/>
        </w:rPr>
        <w:t>
      өнеркәсiптiк меншiктi иеленушiлермен лицензиялық шарттар; 
</w:t>
      </w:r>
      <w:r>
        <w:br/>
      </w:r>
      <w:r>
        <w:rPr>
          <w:rFonts w:ascii="Times New Roman"/>
          <w:b w:val="false"/>
          <w:i w:val="false"/>
          <w:color w:val="000000"/>
          <w:sz w:val="28"/>
        </w:rPr>
        <w:t>
      өнеркәсiптiк меншiктi пайдалану жөнiнде заңда белгiленген өзге құқықтар; 
</w:t>
      </w:r>
      <w:r>
        <w:br/>
      </w:r>
      <w:r>
        <w:rPr>
          <w:rFonts w:ascii="Times New Roman"/>
          <w:b w:val="false"/>
          <w:i w:val="false"/>
          <w:color w:val="000000"/>
          <w:sz w:val="28"/>
        </w:rPr>
        <w:t>
      ғылыми-зерттеу және тәжiрибелiк-конструкторлық жұмыстардың нәтижелерiн жүзеге асыруға бөлiнетiн кредит қаражатын нысаналы пайдалану; 
</w:t>
      </w:r>
      <w:r>
        <w:br/>
      </w:r>
      <w:r>
        <w:rPr>
          <w:rFonts w:ascii="Times New Roman"/>
          <w:b w:val="false"/>
          <w:i w:val="false"/>
          <w:color w:val="000000"/>
          <w:sz w:val="28"/>
        </w:rPr>
        <w:t>
      жоғары оқу орындарымен, Қазақстан Республикасы Ұлттық ғылым академиясының, Қазақ ауыл шаруашылығы ғылым академиясының, салалық министрлiктердiң институттарымен тiкелей өзара қарым-қатынастар; 
</w:t>
      </w:r>
      <w:r>
        <w:br/>
      </w:r>
      <w:r>
        <w:rPr>
          <w:rFonts w:ascii="Times New Roman"/>
          <w:b w:val="false"/>
          <w:i w:val="false"/>
          <w:color w:val="000000"/>
          <w:sz w:val="28"/>
        </w:rPr>
        <w:t>
      мемлекеттiк ғылыми-техникалық сараптау органдарының қорытындысы негiзiнде жүзеге асырады. 
</w:t>
      </w:r>
      <w:r>
        <w:br/>
      </w:r>
      <w:r>
        <w:rPr>
          <w:rFonts w:ascii="Times New Roman"/>
          <w:b w:val="false"/>
          <w:i w:val="false"/>
          <w:color w:val="000000"/>
          <w:sz w:val="28"/>
        </w:rPr>
        <w:t>
      6. Өнеркәсiптiк меншiктi пайдалану жөнiнде венчурлiк фирмалардың өнеркәсiптiк меншiктi иеленушiлермен жасасатын лицензиялық шарттары белгiленген тәртiппен Қазақстан Республикасы Ұлттық патент ведомствосында мiндеттi түрде тiркелуге жатады, онсыз аталған шарттар жарамсыз деп есептеледi.&lt;*&gt;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1031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Венчурлiк фирмалар құру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Венчурлiк фирмалардың құрылтайшылары заңды және жеке тұлғалар бола алады.
</w:t>
      </w:r>
      <w:r>
        <w:br/>
      </w:r>
      <w:r>
        <w:rPr>
          <w:rFonts w:ascii="Times New Roman"/>
          <w:b w:val="false"/>
          <w:i w:val="false"/>
          <w:color w:val="000000"/>
          <w:sz w:val="28"/>
        </w:rPr>
        <w:t>
      8. Құрылтай құжаттарының тiзiмi мен олардың мазмұнына қойылатын талаптар Қазақстан Республикасының қолданылып жүрген заңдарымен белгiленедi. 
</w:t>
      </w:r>
      <w:r>
        <w:br/>
      </w:r>
      <w:r>
        <w:rPr>
          <w:rFonts w:ascii="Times New Roman"/>
          <w:b w:val="false"/>
          <w:i w:val="false"/>
          <w:color w:val="000000"/>
          <w:sz w:val="28"/>
        </w:rPr>
        <w:t>
      9. Венчурлiк фирмаларды тiркеу Қазақстан Республикасының қолданылып жүрген заңдарына сәйкес жүзеге асырылады. Венчурлiк фирмалардың мемлекеттiк тiркелусiз қызмет атқаруына тыйым салынады. 
</w:t>
      </w:r>
      <w:r>
        <w:br/>
      </w:r>
      <w:r>
        <w:rPr>
          <w:rFonts w:ascii="Times New Roman"/>
          <w:b w:val="false"/>
          <w:i w:val="false"/>
          <w:color w:val="000000"/>
          <w:sz w:val="28"/>
        </w:rPr>
        <w:t>
      10. 4-тармаққа сәйкес енгiзу қызметiне нысаналы мемлекеттiк қолдау құқығы венчурлiк фирмада мемлекеттiк ғылыми-техникалық сараптау органдарының қорытындысы бойынша пайда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Қаржыландыру, есеп беру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Венчурлiк фирмалардың қаражатын қалыптастыру көздерi Қазақстан Республикасының заңдарында белгiленген бюджеттiк емес кез-келген қаржы көздерi, сондай-ақ мемлекеттiк қолдау шеңберiнде осы мақсаттарға бағытталатын орталықтандырылған кредиттер бола алады. 
</w:t>
      </w:r>
      <w:r>
        <w:br/>
      </w:r>
      <w:r>
        <w:rPr>
          <w:rFonts w:ascii="Times New Roman"/>
          <w:b w:val="false"/>
          <w:i w:val="false"/>
          <w:color w:val="000000"/>
          <w:sz w:val="28"/>
        </w:rPr>
        <w:t>
      12. Венчурлiк фирмалар өз қызметi нәтижелерiнiң есеп-қисабын жүргiзедi, бухгалтерлiк және статистикалық есеп жүргiзедi, оның дұрыстығы үшiн жауап бередi. Венчурлiк фирмалар салықтар және басқа мiндеттi төлемдер төлейдi және салық заңдарына сәйкес олардың толық әрi уақтылы төленуi үшiн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Венчурлiк фирмалардың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Венчурлiк фирмаларды тарату мен қайта ұйымдастыру (бiрiктiру, қосу, ажырату, бөлу, қайта құру) Қазақстан Республикасының қолданылып жүрген заңдарына сәйкес жүргiзiледi. 
</w:t>
      </w:r>
      <w:r>
        <w:br/>
      </w:r>
      <w:r>
        <w:rPr>
          <w:rFonts w:ascii="Times New Roman"/>
          <w:b w:val="false"/>
          <w:i w:val="false"/>
          <w:color w:val="000000"/>
          <w:sz w:val="28"/>
        </w:rPr>
        <w:t>
      14. Жарғыдағы барлық өзгертулер, ұйымдық-құқықтық нысанның, мәртебенiң өзгеруiн, қызметтiң ауысуын қоса алғанда, белгiленген тәртiп бойынша енгiзiледi.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