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18b8" w14:textId="4671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министрлiгi органдарының рәмiзi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21 сәуiр 1995 ж. N 522. Күші жойылды - Қазақстан Республикасы Үкіметінің 2022 жылғы 24 тамыздағы № 604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24.08.2022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Әдiлет министрлiгiне, оның органдары мен мекемелерiне Қазақстан Республикасы Әдiлет министрлiгiнiң қоса берiлiп отырған рәмiзiнiң бейнесiн пайдалануға рұқсат берiлсiн.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Әдiлет министрлiгi органдарының рәмiзi - шеңбердiң 2/3 бөлiгi, лентада екi қырында қазақ және орыс тiлдерiнде "Қазақстан Республикасы", ал астында "әдiлет" деген жазулары бар. Ортасында шеңбер орналасқан, одан жан-жаққа күн сәулесi тәрiздi тiректер тарайды. Шеңбердiң ортасында таразы бейнеленген. Рәмiздi екi найза қиып өтедi. Түрлi-түстi бейнесi көгiлдiр және сары бояулармен орындалған.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Әдiлет министрлiгi органдары рәмiзiнiң көшiрме бейнесi көлемiне қарамастан, эталонның ақ-қара немесе түрлi-түстi бейнесiне сәйкес болуға тиiс.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