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3291" w14:textId="62c3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"Феникс" альманахын шығару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8 шiлде 1994 ж. N 766.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Немiс диаспорасының этникалық тұрғыдан қайта өрлеуiнiң кешендi бағдарламасын жүзеге асыру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Баспа және бұқаралық ақпарат министрлiгiнiң "Феникс" альманахына қосар құрылтайшы болу жөнiндегi ұсынысы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"Феникс" альманахын қаржыландырудың жолын анықтасын.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 министрлiгi, Көлiк және коммуникация министрлiгi, "Қазконтракт" республикалық контракт корпорациясы", Мемлекеттiк мүлiк жөнiндегi мемлекеттiк комитетi "Феникс" альманахына автокөлiк, мекен-жай бөлу, материалдық-техникалық тұрғыдан қамтамасыз ету, байланыс құралдарын орнату және альманахты тарату мәселелерiн шешсiн.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