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7e91" w14:textId="f797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"Абай" журналы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13 мамыр 1994 ж. N 512. Күші жойылды - ҚР Үкіметінің 2005.06.22. N 611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Абай Құнанбаевтың туғанына 150 жыл толуына әзiрлену мен оны өткiзуге байланысты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Баспасөз және бұқаралық ақпарат министрлiгiнiң Семей қаласында республикалық әдеби-көркем және фольклорлық-этнографиялық "Абай" журналын шығару туралы ұсынысы қабылдансын.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Семей облысының әкiмi "Абай" журналының редакциясына мекен-жай, керектi мүлiктер, құрал-жабдықтар, ұйымдық техника мен қызмет көлiгiн бөлетiн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Қазақстан Республикасы Баспасөз және бұқаралық ақпарат министрлiгi "Абай" журналы редакциясының штаттық құрылымын анықтасын, оны полиграфиялық базамен, қажет мөлшерде қағазбен және басқа да материалдармен қамтамасыз ететiн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Қазақстан Республикасының Қаржы министрлiгi "Абай" журналын ұйымдастыру және оны шығару үшiн қажет қаржы көзiн анықтайтын болсын.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