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e063" w14:textId="76ce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шаруашылық мақсатқа арналмаған жылжымайтын мүлiктi жекешелендiру кезiнде азаматтардың немесе заңды ұйымдардың жер учаскесiн пайдалану немесе жалға алу құқын сатып алу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9 наурыз N 250. Күшi жойылды - Қазақстан Республикасы Үкіметінің 1996.12.10. N 1511 қаулысымен.</w:t>
      </w:r>
    </w:p>
    <w:p>
      <w:pPr>
        <w:spacing w:after="0"/>
        <w:ind w:left="0"/>
        <w:jc w:val="both"/>
      </w:pPr>
      <w:bookmarkStart w:name="z0" w:id="0"/>
      <w:r>
        <w:rPr>
          <w:rFonts w:ascii="Times New Roman"/>
          <w:b w:val="false"/>
          <w:i w:val="false"/>
          <w:color w:val="000000"/>
          <w:sz w:val="28"/>
        </w:rPr>
        <w:t xml:space="preserve">
      Қазақстан Республикасы Президентiнiң "Жер қатынастарын реттеудiң кейбiр мәселелерi туралы" /Қазақстан Республикасының ПҮАЖ-ы, 1994 ж., N 4, 33-бап/ 1994 жылғы 24 қаңтардағы N 1516 Жарлығын орындау үшiн Қазақстан Республикасының Министрлер Кабинетi қаулы етедi: </w:t>
      </w:r>
      <w:r>
        <w:br/>
      </w:r>
      <w:r>
        <w:rPr>
          <w:rFonts w:ascii="Times New Roman"/>
          <w:b w:val="false"/>
          <w:i w:val="false"/>
          <w:color w:val="000000"/>
          <w:sz w:val="28"/>
        </w:rPr>
        <w:t xml:space="preserve">
      1. Ауыл шаруашылық мақсатқа арналмаған жылжымайтын мүлiктi жекешелендiру кезiнде азаматтардың немесе заңды ұйымдардың жер учаскесiн пайдалану немесе жалға алу құқын сатып алуының қоса берiлiп отырған Тәртiбi бекiтiлсiн. </w:t>
      </w:r>
      <w:r>
        <w:br/>
      </w:r>
      <w:r>
        <w:rPr>
          <w:rFonts w:ascii="Times New Roman"/>
          <w:b w:val="false"/>
          <w:i w:val="false"/>
          <w:color w:val="000000"/>
          <w:sz w:val="28"/>
        </w:rPr>
        <w:t xml:space="preserve">
      2. Қазақстан Республикасының Жер қатынастары және жерге орналастыру жөнiндегi мемлекеттiк комитетiне бағаны тоқсан сайын индекстеу жөнiндегi мемлекеттiк статистика деректерi негiзiнде жер учаскесiн пайдалану немесе жалға алу құқын сатудың бағалы құнын қажеттiлiкке орай анықтау құқы берiлсiн.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9 наурыздағы</w:t>
      </w:r>
    </w:p>
    <w:p>
      <w:pPr>
        <w:spacing w:after="0"/>
        <w:ind w:left="0"/>
        <w:jc w:val="both"/>
      </w:pPr>
      <w:r>
        <w:rPr>
          <w:rFonts w:ascii="Times New Roman"/>
          <w:b w:val="false"/>
          <w:i w:val="false"/>
          <w:color w:val="000000"/>
          <w:sz w:val="28"/>
        </w:rPr>
        <w:t>                                       N 250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Ауыл шаруашылық мақсатқа арналмаған жылжымайтын </w:t>
      </w:r>
      <w:r>
        <w:br/>
      </w:r>
      <w:r>
        <w:rPr>
          <w:rFonts w:ascii="Times New Roman"/>
          <w:b w:val="false"/>
          <w:i w:val="false"/>
          <w:color w:val="000000"/>
          <w:sz w:val="28"/>
        </w:rPr>
        <w:t xml:space="preserve">
                мүлiктi жекешелендiру кезiнде азаматтардың немесе </w:t>
      </w:r>
      <w:r>
        <w:br/>
      </w:r>
      <w:r>
        <w:rPr>
          <w:rFonts w:ascii="Times New Roman"/>
          <w:b w:val="false"/>
          <w:i w:val="false"/>
          <w:color w:val="000000"/>
          <w:sz w:val="28"/>
        </w:rPr>
        <w:t xml:space="preserve">
                заңды ұйымдардың жер учаскесiн пайдалану немесе </w:t>
      </w:r>
      <w:r>
        <w:br/>
      </w:r>
      <w:r>
        <w:rPr>
          <w:rFonts w:ascii="Times New Roman"/>
          <w:b w:val="false"/>
          <w:i w:val="false"/>
          <w:color w:val="000000"/>
          <w:sz w:val="28"/>
        </w:rPr>
        <w:t xml:space="preserve">
                 жалға алу құқын сатып алу </w:t>
      </w:r>
      <w:r>
        <w:br/>
      </w:r>
      <w:r>
        <w:rPr>
          <w:rFonts w:ascii="Times New Roman"/>
          <w:b w:val="false"/>
          <w:i w:val="false"/>
          <w:color w:val="000000"/>
          <w:sz w:val="28"/>
        </w:rPr>
        <w:t xml:space="preserve">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Ауыл шаруашылық мақсатқа арналмаған, оның iшiнде толық бiтпеген объектiлердiң жекешелендiрiлген жылжымайтын мүлкi орналасқан жер учаскесiн пайдалану немесе жалға алу құқын сату осы Тәртiппен реттеледi. </w:t>
      </w:r>
      <w:r>
        <w:br/>
      </w:r>
      <w:r>
        <w:rPr>
          <w:rFonts w:ascii="Times New Roman"/>
          <w:b w:val="false"/>
          <w:i w:val="false"/>
          <w:color w:val="000000"/>
          <w:sz w:val="28"/>
        </w:rPr>
        <w:t xml:space="preserve">
      2. Жер учаскелерiн пайдалану немесе жалға алу құқын сатып алушылар Қазақстан Республикасының азаматтары, сондай-ақ, егер меншiгi мемлекет иелiгiне жатпаса, Қазақстан Республикасының аумағындағы заңдық ұйымдар бола алады. </w:t>
      </w:r>
      <w:r>
        <w:br/>
      </w:r>
      <w:r>
        <w:rPr>
          <w:rFonts w:ascii="Times New Roman"/>
          <w:b w:val="false"/>
          <w:i w:val="false"/>
          <w:color w:val="000000"/>
          <w:sz w:val="28"/>
        </w:rPr>
        <w:t xml:space="preserve">
      Шет мемлекеттердiң азаматтары, азаматтығы жоқ азаматтар және шет елдiктердiң қатысуындағы заңды ұйымдар жер учаскесiн пайдалану құқын жалға алу жағдайымен ғана сатып алады. </w:t>
      </w:r>
      <w:r>
        <w:br/>
      </w:r>
      <w:r>
        <w:rPr>
          <w:rFonts w:ascii="Times New Roman"/>
          <w:b w:val="false"/>
          <w:i w:val="false"/>
          <w:color w:val="000000"/>
          <w:sz w:val="28"/>
        </w:rPr>
        <w:t xml:space="preserve">
      3. Жер учаскесiн пайдалану немесе жалға алу құқын сату құнын, көлемi мен шартын Қазақстан Республикасының Мемлекеттiк мүлiк жөнiндегi мемлекеттiк комитетiнiң тиiстi аумақтық органдарының өтiнiмдерi негiзiнде Қазақстан Республикасының Жер қатынастары және жерге орналастыру жөнiндегi мемлекеттiк комитетiнiң аумақтық органдары /қалалық немесе облыстық комитеттер/ жүзеге асырады. </w:t>
      </w:r>
      <w:r>
        <w:br/>
      </w:r>
      <w:r>
        <w:rPr>
          <w:rFonts w:ascii="Times New Roman"/>
          <w:b w:val="false"/>
          <w:i w:val="false"/>
          <w:color w:val="000000"/>
          <w:sz w:val="28"/>
        </w:rPr>
        <w:t xml:space="preserve">
      4. Аталған жұмысты жүргiзу бұрынғы жер иеленушiнiң жер учаскесiн пайдалану немесе жалға алу құқын куәландырылатын құжаты барлығын анықтаудан, осы учаскенiң дәл күйiндегi нақты шекарасын анықтаудан басталады. Жергiлiктi архитектура және қала құрылысы органдары өкiлдерiнiң, қозғалмайтын мүлiктi сатушы мен сатып алушының /ол болған кезде/ қатысуымен елдi мекендер құрылысының жоспарлары немесе аумақтың жер-шаруашылық құрылым жоспарларын ескере отырып жаңа жер иеленушiге берiлуi көзделiп отырған жер учаскесiнiң шекарасы мен көлемi, сондай-ақ жердi пайдалану немесе жалға алу шарты мен мерзiмi белгiленедi. </w:t>
      </w:r>
      <w:r>
        <w:br/>
      </w:r>
      <w:r>
        <w:rPr>
          <w:rFonts w:ascii="Times New Roman"/>
          <w:b w:val="false"/>
          <w:i w:val="false"/>
          <w:color w:val="000000"/>
          <w:sz w:val="28"/>
        </w:rPr>
        <w:t xml:space="preserve">
      Учаскенiң жалпы көлемiне құрылыстары мен ғимараттары бар аумақтар, оларға қызмет көрсетуге қажеттi учаскелер, сондай-ақ, егер басқа заңды ұйымдар мен азаматтардың пайдалануына берiлмеген болса, объектiлердiң санитарлық қорғау аймақтары, техникалық және басқа аймақтар кiредi. </w:t>
      </w:r>
      <w:r>
        <w:br/>
      </w:r>
      <w:r>
        <w:rPr>
          <w:rFonts w:ascii="Times New Roman"/>
          <w:b w:val="false"/>
          <w:i w:val="false"/>
          <w:color w:val="000000"/>
          <w:sz w:val="28"/>
        </w:rPr>
        <w:t xml:space="preserve">
      5. Жүргiзiлген жұмыс нәтижелерi бойынша онда жер учаскесiнiң нақты және болжамды шекарасы және оның көлемi көрсетiле отырып жекешелендiрiлген объектiнi орналастырудың сол жағдайдағы жоспары /сызбасы/ жасалады. </w:t>
      </w:r>
      <w:r>
        <w:br/>
      </w:r>
      <w:r>
        <w:rPr>
          <w:rFonts w:ascii="Times New Roman"/>
          <w:b w:val="false"/>
          <w:i w:val="false"/>
          <w:color w:val="000000"/>
          <w:sz w:val="28"/>
        </w:rPr>
        <w:t xml:space="preserve">
      6. Жер учаскесiнiң көлемiн, олардың шарты мен пайдалану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мерзiмiн жергiлiктi әкiм қарап /объектiнiң орналасқан жерi</w:t>
      </w:r>
    </w:p>
    <w:p>
      <w:pPr>
        <w:spacing w:after="0"/>
        <w:ind w:left="0"/>
        <w:jc w:val="both"/>
      </w:pPr>
      <w:r>
        <w:rPr>
          <w:rFonts w:ascii="Times New Roman"/>
          <w:b w:val="false"/>
          <w:i w:val="false"/>
          <w:color w:val="000000"/>
          <w:sz w:val="28"/>
        </w:rPr>
        <w:t>бойынша/, бекiтедi және ол бұдан әрi жер учаскесiн пайдалануға</w:t>
      </w:r>
    </w:p>
    <w:p>
      <w:pPr>
        <w:spacing w:after="0"/>
        <w:ind w:left="0"/>
        <w:jc w:val="both"/>
      </w:pPr>
      <w:r>
        <w:rPr>
          <w:rFonts w:ascii="Times New Roman"/>
          <w:b w:val="false"/>
          <w:i w:val="false"/>
          <w:color w:val="000000"/>
          <w:sz w:val="28"/>
        </w:rPr>
        <w:t>немесе жалға алуға құқық беретiн мемлекеттiк актiнi хаттауға негiз</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7. Ауыл шаруашылық мақсатқа арналмаған жылжымайтын мүлiктi</w:t>
      </w:r>
    </w:p>
    <w:p>
      <w:pPr>
        <w:spacing w:after="0"/>
        <w:ind w:left="0"/>
        <w:jc w:val="both"/>
      </w:pPr>
      <w:r>
        <w:rPr>
          <w:rFonts w:ascii="Times New Roman"/>
          <w:b w:val="false"/>
          <w:i w:val="false"/>
          <w:color w:val="000000"/>
          <w:sz w:val="28"/>
        </w:rPr>
        <w:t xml:space="preserve">жекешелендiру кезiнде жер учаскесiн пайдалану немесе жалға алу </w:t>
      </w:r>
    </w:p>
    <w:p>
      <w:pPr>
        <w:spacing w:after="0"/>
        <w:ind w:left="0"/>
        <w:jc w:val="both"/>
      </w:pPr>
      <w:r>
        <w:rPr>
          <w:rFonts w:ascii="Times New Roman"/>
          <w:b w:val="false"/>
          <w:i w:val="false"/>
          <w:color w:val="000000"/>
          <w:sz w:val="28"/>
        </w:rPr>
        <w:t>құқының орташа бағалық құны төмендегiдей ставкалармен белгiленедi:</w:t>
      </w:r>
    </w:p>
    <w:p>
      <w:pPr>
        <w:spacing w:after="0"/>
        <w:ind w:left="0"/>
        <w:jc w:val="both"/>
      </w:pPr>
      <w:r>
        <w:rPr>
          <w:rFonts w:ascii="Times New Roman"/>
          <w:b w:val="false"/>
          <w:i w:val="false"/>
          <w:color w:val="000000"/>
          <w:sz w:val="28"/>
        </w:rPr>
        <w:t>     а/ елдi мекендердiң халық тұратын аймағында орналасқан</w:t>
      </w:r>
    </w:p>
    <w:p>
      <w:pPr>
        <w:spacing w:after="0"/>
        <w:ind w:left="0"/>
        <w:jc w:val="both"/>
      </w:pPr>
      <w:r>
        <w:rPr>
          <w:rFonts w:ascii="Times New Roman"/>
          <w:b w:val="false"/>
          <w:i w:val="false"/>
          <w:color w:val="000000"/>
          <w:sz w:val="28"/>
        </w:rPr>
        <w:t>учаскелер бойынша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Елдi мекендер           | 1 шаршы метрдiң теңгеге</w:t>
      </w:r>
    </w:p>
    <w:p>
      <w:pPr>
        <w:spacing w:after="0"/>
        <w:ind w:left="0"/>
        <w:jc w:val="both"/>
      </w:pPr>
      <w:r>
        <w:rPr>
          <w:rFonts w:ascii="Times New Roman"/>
          <w:b w:val="false"/>
          <w:i w:val="false"/>
          <w:color w:val="000000"/>
          <w:sz w:val="28"/>
        </w:rPr>
        <w:t>                                     | шаққандағы бағалық құны</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Алматы қаласы                               50</w:t>
      </w:r>
    </w:p>
    <w:p>
      <w:pPr>
        <w:spacing w:after="0"/>
        <w:ind w:left="0"/>
        <w:jc w:val="both"/>
      </w:pPr>
      <w:r>
        <w:rPr>
          <w:rFonts w:ascii="Times New Roman"/>
          <w:b w:val="false"/>
          <w:i w:val="false"/>
          <w:color w:val="000000"/>
          <w:sz w:val="28"/>
        </w:rPr>
        <w:t>Ақмола қаласы                                9,4</w:t>
      </w:r>
    </w:p>
    <w:p>
      <w:pPr>
        <w:spacing w:after="0"/>
        <w:ind w:left="0"/>
        <w:jc w:val="both"/>
      </w:pPr>
      <w:r>
        <w:rPr>
          <w:rFonts w:ascii="Times New Roman"/>
          <w:b w:val="false"/>
          <w:i w:val="false"/>
          <w:color w:val="000000"/>
          <w:sz w:val="28"/>
        </w:rPr>
        <w:t>Ақтау қаласы                                13,4</w:t>
      </w:r>
    </w:p>
    <w:p>
      <w:pPr>
        <w:spacing w:after="0"/>
        <w:ind w:left="0"/>
        <w:jc w:val="both"/>
      </w:pPr>
      <w:r>
        <w:rPr>
          <w:rFonts w:ascii="Times New Roman"/>
          <w:b w:val="false"/>
          <w:i w:val="false"/>
          <w:color w:val="000000"/>
          <w:sz w:val="28"/>
        </w:rPr>
        <w:t>Ақтөбе қаласы                                9,4</w:t>
      </w:r>
    </w:p>
    <w:p>
      <w:pPr>
        <w:spacing w:after="0"/>
        <w:ind w:left="0"/>
        <w:jc w:val="both"/>
      </w:pPr>
      <w:r>
        <w:rPr>
          <w:rFonts w:ascii="Times New Roman"/>
          <w:b w:val="false"/>
          <w:i w:val="false"/>
          <w:color w:val="000000"/>
          <w:sz w:val="28"/>
        </w:rPr>
        <w:t>Арқалық қаласы                               8</w:t>
      </w:r>
    </w:p>
    <w:p>
      <w:pPr>
        <w:spacing w:after="0"/>
        <w:ind w:left="0"/>
        <w:jc w:val="both"/>
      </w:pPr>
      <w:r>
        <w:rPr>
          <w:rFonts w:ascii="Times New Roman"/>
          <w:b w:val="false"/>
          <w:i w:val="false"/>
          <w:color w:val="000000"/>
          <w:sz w:val="28"/>
        </w:rPr>
        <w:t>Атырау қаласы                               11,4</w:t>
      </w:r>
    </w:p>
    <w:p>
      <w:pPr>
        <w:spacing w:after="0"/>
        <w:ind w:left="0"/>
        <w:jc w:val="both"/>
      </w:pPr>
      <w:r>
        <w:rPr>
          <w:rFonts w:ascii="Times New Roman"/>
          <w:b w:val="false"/>
          <w:i w:val="false"/>
          <w:color w:val="000000"/>
          <w:sz w:val="28"/>
        </w:rPr>
        <w:t>Жамбыл қаласы                               12,7</w:t>
      </w:r>
    </w:p>
    <w:p>
      <w:pPr>
        <w:spacing w:after="0"/>
        <w:ind w:left="0"/>
        <w:jc w:val="both"/>
      </w:pPr>
      <w:r>
        <w:rPr>
          <w:rFonts w:ascii="Times New Roman"/>
          <w:b w:val="false"/>
          <w:i w:val="false"/>
          <w:color w:val="000000"/>
          <w:sz w:val="28"/>
        </w:rPr>
        <w:t>Жезқазған қаласы                            11,4</w:t>
      </w:r>
    </w:p>
    <w:p>
      <w:pPr>
        <w:spacing w:after="0"/>
        <w:ind w:left="0"/>
        <w:jc w:val="both"/>
      </w:pPr>
      <w:r>
        <w:rPr>
          <w:rFonts w:ascii="Times New Roman"/>
          <w:b w:val="false"/>
          <w:i w:val="false"/>
          <w:color w:val="000000"/>
          <w:sz w:val="28"/>
        </w:rPr>
        <w:t>Қарағанды қаласы                            13,4</w:t>
      </w:r>
    </w:p>
    <w:p>
      <w:pPr>
        <w:spacing w:after="0"/>
        <w:ind w:left="0"/>
        <w:jc w:val="both"/>
      </w:pPr>
      <w:r>
        <w:rPr>
          <w:rFonts w:ascii="Times New Roman"/>
          <w:b w:val="false"/>
          <w:i w:val="false"/>
          <w:color w:val="000000"/>
          <w:sz w:val="28"/>
        </w:rPr>
        <w:t>Қызылорда қаласы                            12</w:t>
      </w:r>
    </w:p>
    <w:p>
      <w:pPr>
        <w:spacing w:after="0"/>
        <w:ind w:left="0"/>
        <w:jc w:val="both"/>
      </w:pPr>
      <w:r>
        <w:rPr>
          <w:rFonts w:ascii="Times New Roman"/>
          <w:b w:val="false"/>
          <w:i w:val="false"/>
          <w:color w:val="000000"/>
          <w:sz w:val="28"/>
        </w:rPr>
        <w:t>Көкшетау қаласы                              8</w:t>
      </w:r>
    </w:p>
    <w:p>
      <w:pPr>
        <w:spacing w:after="0"/>
        <w:ind w:left="0"/>
        <w:jc w:val="both"/>
      </w:pPr>
      <w:r>
        <w:rPr>
          <w:rFonts w:ascii="Times New Roman"/>
          <w:b w:val="false"/>
          <w:i w:val="false"/>
          <w:color w:val="000000"/>
          <w:sz w:val="28"/>
        </w:rPr>
        <w:t>Қостанай қаласы                              8,7</w:t>
      </w:r>
    </w:p>
    <w:p>
      <w:pPr>
        <w:spacing w:after="0"/>
        <w:ind w:left="0"/>
        <w:jc w:val="both"/>
      </w:pPr>
      <w:r>
        <w:rPr>
          <w:rFonts w:ascii="Times New Roman"/>
          <w:b w:val="false"/>
          <w:i w:val="false"/>
          <w:color w:val="000000"/>
          <w:sz w:val="28"/>
        </w:rPr>
        <w:t>Павлодар қаласы                              8</w:t>
      </w:r>
    </w:p>
    <w:p>
      <w:pPr>
        <w:spacing w:after="0"/>
        <w:ind w:left="0"/>
        <w:jc w:val="both"/>
      </w:pPr>
      <w:r>
        <w:rPr>
          <w:rFonts w:ascii="Times New Roman"/>
          <w:b w:val="false"/>
          <w:i w:val="false"/>
          <w:color w:val="000000"/>
          <w:sz w:val="28"/>
        </w:rPr>
        <w:t>Петропавл қаласы                             8</w:t>
      </w:r>
    </w:p>
    <w:p>
      <w:pPr>
        <w:spacing w:after="0"/>
        <w:ind w:left="0"/>
        <w:jc w:val="both"/>
      </w:pPr>
      <w:r>
        <w:rPr>
          <w:rFonts w:ascii="Times New Roman"/>
          <w:b w:val="false"/>
          <w:i w:val="false"/>
          <w:color w:val="000000"/>
          <w:sz w:val="28"/>
        </w:rPr>
        <w:t>Семей қаласы                                12</w:t>
      </w:r>
    </w:p>
    <w:p>
      <w:pPr>
        <w:spacing w:after="0"/>
        <w:ind w:left="0"/>
        <w:jc w:val="both"/>
      </w:pPr>
      <w:r>
        <w:rPr>
          <w:rFonts w:ascii="Times New Roman"/>
          <w:b w:val="false"/>
          <w:i w:val="false"/>
          <w:color w:val="000000"/>
          <w:sz w:val="28"/>
        </w:rPr>
        <w:t>Талдықорған қаласы                           9,4</w:t>
      </w:r>
    </w:p>
    <w:p>
      <w:pPr>
        <w:spacing w:after="0"/>
        <w:ind w:left="0"/>
        <w:jc w:val="both"/>
      </w:pPr>
      <w:r>
        <w:rPr>
          <w:rFonts w:ascii="Times New Roman"/>
          <w:b w:val="false"/>
          <w:i w:val="false"/>
          <w:color w:val="000000"/>
          <w:sz w:val="28"/>
        </w:rPr>
        <w:t>Орал қаласы                                  8</w:t>
      </w:r>
    </w:p>
    <w:p>
      <w:pPr>
        <w:spacing w:after="0"/>
        <w:ind w:left="0"/>
        <w:jc w:val="both"/>
      </w:pPr>
      <w:r>
        <w:rPr>
          <w:rFonts w:ascii="Times New Roman"/>
          <w:b w:val="false"/>
          <w:i w:val="false"/>
          <w:color w:val="000000"/>
          <w:sz w:val="28"/>
        </w:rPr>
        <w:t>Өскемен қаласы                              13,4</w:t>
      </w:r>
    </w:p>
    <w:p>
      <w:pPr>
        <w:spacing w:after="0"/>
        <w:ind w:left="0"/>
        <w:jc w:val="both"/>
      </w:pPr>
      <w:r>
        <w:rPr>
          <w:rFonts w:ascii="Times New Roman"/>
          <w:b w:val="false"/>
          <w:i w:val="false"/>
          <w:color w:val="000000"/>
          <w:sz w:val="28"/>
        </w:rPr>
        <w:t>Шымкент қаласы                              12,7</w:t>
      </w:r>
    </w:p>
    <w:p>
      <w:pPr>
        <w:spacing w:after="0"/>
        <w:ind w:left="0"/>
        <w:jc w:val="both"/>
      </w:pPr>
      <w:r>
        <w:rPr>
          <w:rFonts w:ascii="Times New Roman"/>
          <w:b w:val="false"/>
          <w:i w:val="false"/>
          <w:color w:val="000000"/>
          <w:sz w:val="28"/>
        </w:rPr>
        <w:t>Ленинск қаласы                              10,7</w:t>
      </w:r>
    </w:p>
    <w:p>
      <w:pPr>
        <w:spacing w:after="0"/>
        <w:ind w:left="0"/>
        <w:jc w:val="both"/>
      </w:pPr>
      <w:r>
        <w:rPr>
          <w:rFonts w:ascii="Times New Roman"/>
          <w:b w:val="false"/>
          <w:i w:val="false"/>
          <w:color w:val="000000"/>
          <w:sz w:val="28"/>
        </w:rPr>
        <w:t>Облыстық бағыныстағы қалалар           облыс орталығындағы 1 шаршы</w:t>
      </w:r>
    </w:p>
    <w:p>
      <w:pPr>
        <w:spacing w:after="0"/>
        <w:ind w:left="0"/>
        <w:jc w:val="both"/>
      </w:pPr>
      <w:r>
        <w:rPr>
          <w:rFonts w:ascii="Times New Roman"/>
          <w:b w:val="false"/>
          <w:i w:val="false"/>
          <w:color w:val="000000"/>
          <w:sz w:val="28"/>
        </w:rPr>
        <w:t>                                       метр құнының 85 процентi</w:t>
      </w:r>
    </w:p>
    <w:p>
      <w:pPr>
        <w:spacing w:after="0"/>
        <w:ind w:left="0"/>
        <w:jc w:val="both"/>
      </w:pPr>
      <w:r>
        <w:rPr>
          <w:rFonts w:ascii="Times New Roman"/>
          <w:b w:val="false"/>
          <w:i w:val="false"/>
          <w:color w:val="000000"/>
          <w:sz w:val="28"/>
        </w:rPr>
        <w:t>Аудандық бағыныстағы қалалар           облыс орталығындағы 1 шаршы</w:t>
      </w:r>
    </w:p>
    <w:p>
      <w:pPr>
        <w:spacing w:after="0"/>
        <w:ind w:left="0"/>
        <w:jc w:val="both"/>
      </w:pPr>
      <w:r>
        <w:rPr>
          <w:rFonts w:ascii="Times New Roman"/>
          <w:b w:val="false"/>
          <w:i w:val="false"/>
          <w:color w:val="000000"/>
          <w:sz w:val="28"/>
        </w:rPr>
        <w:t>                                       метр құнының 75 процентi</w:t>
      </w:r>
    </w:p>
    <w:p>
      <w:pPr>
        <w:spacing w:after="0"/>
        <w:ind w:left="0"/>
        <w:jc w:val="both"/>
      </w:pPr>
      <w:r>
        <w:rPr>
          <w:rFonts w:ascii="Times New Roman"/>
          <w:b w:val="false"/>
          <w:i w:val="false"/>
          <w:color w:val="000000"/>
          <w:sz w:val="28"/>
        </w:rPr>
        <w:t>Поселкелер                                   1,3</w:t>
      </w:r>
    </w:p>
    <w:p>
      <w:pPr>
        <w:spacing w:after="0"/>
        <w:ind w:left="0"/>
        <w:jc w:val="both"/>
      </w:pPr>
      <w:r>
        <w:rPr>
          <w:rFonts w:ascii="Times New Roman"/>
          <w:b w:val="false"/>
          <w:i w:val="false"/>
          <w:color w:val="000000"/>
          <w:sz w:val="28"/>
        </w:rPr>
        <w:t>Селолық елдi мекендер                        0,7</w:t>
      </w:r>
    </w:p>
    <w:p>
      <w:pPr>
        <w:spacing w:after="0"/>
        <w:ind w:left="0"/>
        <w:jc w:val="both"/>
      </w:pPr>
      <w:r>
        <w:rPr>
          <w:rFonts w:ascii="Times New Roman"/>
          <w:b w:val="false"/>
          <w:i w:val="false"/>
          <w:color w:val="000000"/>
          <w:sz w:val="28"/>
        </w:rPr>
        <w:t>Алматы облысы:</w:t>
      </w:r>
    </w:p>
    <w:p>
      <w:pPr>
        <w:spacing w:after="0"/>
        <w:ind w:left="0"/>
        <w:jc w:val="both"/>
      </w:pPr>
      <w:r>
        <w:rPr>
          <w:rFonts w:ascii="Times New Roman"/>
          <w:b w:val="false"/>
          <w:i w:val="false"/>
          <w:color w:val="000000"/>
          <w:sz w:val="28"/>
        </w:rPr>
        <w:t xml:space="preserve">Алматы қаласының қала құрылысы ерекше   Алматы қаласындағы 1 шаршы </w:t>
      </w:r>
    </w:p>
    <w:p>
      <w:pPr>
        <w:spacing w:after="0"/>
        <w:ind w:left="0"/>
        <w:jc w:val="both"/>
      </w:pPr>
      <w:r>
        <w:rPr>
          <w:rFonts w:ascii="Times New Roman"/>
          <w:b w:val="false"/>
          <w:i w:val="false"/>
          <w:color w:val="000000"/>
          <w:sz w:val="28"/>
        </w:rPr>
        <w:t>реттелетiн аймағында орналасқан елдi    метр құнының 50 процентi</w:t>
      </w:r>
    </w:p>
    <w:p>
      <w:pPr>
        <w:spacing w:after="0"/>
        <w:ind w:left="0"/>
        <w:jc w:val="both"/>
      </w:pPr>
      <w:r>
        <w:rPr>
          <w:rFonts w:ascii="Times New Roman"/>
          <w:b w:val="false"/>
          <w:i w:val="false"/>
          <w:color w:val="000000"/>
          <w:sz w:val="28"/>
        </w:rPr>
        <w:t xml:space="preserve">мекендер  </w:t>
      </w:r>
    </w:p>
    <w:p>
      <w:pPr>
        <w:spacing w:after="0"/>
        <w:ind w:left="0"/>
        <w:jc w:val="both"/>
      </w:pPr>
      <w:r>
        <w:rPr>
          <w:rFonts w:ascii="Times New Roman"/>
          <w:b w:val="false"/>
          <w:i w:val="false"/>
          <w:color w:val="000000"/>
          <w:sz w:val="28"/>
        </w:rPr>
        <w:t>облыстық бағыныстағы қалалар                  10,7</w:t>
      </w:r>
    </w:p>
    <w:p>
      <w:pPr>
        <w:spacing w:after="0"/>
        <w:ind w:left="0"/>
        <w:jc w:val="both"/>
      </w:pPr>
      <w:r>
        <w:rPr>
          <w:rFonts w:ascii="Times New Roman"/>
          <w:b w:val="false"/>
          <w:i w:val="false"/>
          <w:color w:val="000000"/>
          <w:sz w:val="28"/>
        </w:rPr>
        <w:t>аудандық бағыныстағы қалалар                   9,4</w:t>
      </w:r>
    </w:p>
    <w:p>
      <w:pPr>
        <w:spacing w:after="0"/>
        <w:ind w:left="0"/>
        <w:jc w:val="both"/>
      </w:pPr>
      <w:r>
        <w:rPr>
          <w:rFonts w:ascii="Times New Roman"/>
          <w:b w:val="false"/>
          <w:i w:val="false"/>
          <w:color w:val="000000"/>
          <w:sz w:val="28"/>
        </w:rPr>
        <w:t>     б/ елдi мекендер шегiнен тыс, сондай-ақ оның шегiнде, бiрақ</w:t>
      </w:r>
    </w:p>
    <w:p>
      <w:pPr>
        <w:spacing w:after="0"/>
        <w:ind w:left="0"/>
        <w:jc w:val="both"/>
      </w:pPr>
      <w:r>
        <w:rPr>
          <w:rFonts w:ascii="Times New Roman"/>
          <w:b w:val="false"/>
          <w:i w:val="false"/>
          <w:color w:val="000000"/>
          <w:sz w:val="28"/>
        </w:rPr>
        <w:t>халық тұратын аумақтардан тысқары орналасқан учаскелер бойынша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Сапалық балы         |  1 гектардан теңгеге шаққандағы        </w:t>
      </w:r>
    </w:p>
    <w:p>
      <w:pPr>
        <w:spacing w:after="0"/>
        <w:ind w:left="0"/>
        <w:jc w:val="both"/>
      </w:pPr>
      <w:r>
        <w:rPr>
          <w:rFonts w:ascii="Times New Roman"/>
          <w:b w:val="false"/>
          <w:i w:val="false"/>
          <w:color w:val="000000"/>
          <w:sz w:val="28"/>
        </w:rPr>
        <w:t>                                        бағалық құны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1-10                        67-670</w:t>
      </w:r>
    </w:p>
    <w:p>
      <w:pPr>
        <w:spacing w:after="0"/>
        <w:ind w:left="0"/>
        <w:jc w:val="both"/>
      </w:pPr>
      <w:r>
        <w:rPr>
          <w:rFonts w:ascii="Times New Roman"/>
          <w:b w:val="false"/>
          <w:i w:val="false"/>
          <w:color w:val="000000"/>
          <w:sz w:val="28"/>
        </w:rPr>
        <w:t>           11-20                       737-1508</w:t>
      </w:r>
    </w:p>
    <w:p>
      <w:pPr>
        <w:spacing w:after="0"/>
        <w:ind w:left="0"/>
        <w:jc w:val="both"/>
      </w:pPr>
      <w:r>
        <w:rPr>
          <w:rFonts w:ascii="Times New Roman"/>
          <w:b w:val="false"/>
          <w:i w:val="false"/>
          <w:color w:val="000000"/>
          <w:sz w:val="28"/>
        </w:rPr>
        <w:t>           21-30                       1581-2211</w:t>
      </w:r>
    </w:p>
    <w:p>
      <w:pPr>
        <w:spacing w:after="0"/>
        <w:ind w:left="0"/>
        <w:jc w:val="both"/>
      </w:pPr>
      <w:r>
        <w:rPr>
          <w:rFonts w:ascii="Times New Roman"/>
          <w:b w:val="false"/>
          <w:i w:val="false"/>
          <w:color w:val="000000"/>
          <w:sz w:val="28"/>
        </w:rPr>
        <w:t>           31-40                       2285-2881</w:t>
      </w:r>
    </w:p>
    <w:p>
      <w:pPr>
        <w:spacing w:after="0"/>
        <w:ind w:left="0"/>
        <w:jc w:val="both"/>
      </w:pPr>
      <w:r>
        <w:rPr>
          <w:rFonts w:ascii="Times New Roman"/>
          <w:b w:val="false"/>
          <w:i w:val="false"/>
          <w:color w:val="000000"/>
          <w:sz w:val="28"/>
        </w:rPr>
        <w:t>           41-50                       2955-3585</w:t>
      </w:r>
    </w:p>
    <w:p>
      <w:pPr>
        <w:spacing w:after="0"/>
        <w:ind w:left="0"/>
        <w:jc w:val="both"/>
      </w:pPr>
      <w:r>
        <w:rPr>
          <w:rFonts w:ascii="Times New Roman"/>
          <w:b w:val="false"/>
          <w:i w:val="false"/>
          <w:color w:val="000000"/>
          <w:sz w:val="28"/>
        </w:rPr>
        <w:t>           51-60                       3658-4355</w:t>
      </w:r>
    </w:p>
    <w:p>
      <w:pPr>
        <w:spacing w:after="0"/>
        <w:ind w:left="0"/>
        <w:jc w:val="both"/>
      </w:pPr>
      <w:r>
        <w:rPr>
          <w:rFonts w:ascii="Times New Roman"/>
          <w:b w:val="false"/>
          <w:i w:val="false"/>
          <w:color w:val="000000"/>
          <w:sz w:val="28"/>
        </w:rPr>
        <w:t>           61-70                       4429-5159</w:t>
      </w:r>
    </w:p>
    <w:p>
      <w:pPr>
        <w:spacing w:after="0"/>
        <w:ind w:left="0"/>
        <w:jc w:val="both"/>
      </w:pPr>
      <w:r>
        <w:rPr>
          <w:rFonts w:ascii="Times New Roman"/>
          <w:b w:val="false"/>
          <w:i w:val="false"/>
          <w:color w:val="000000"/>
          <w:sz w:val="28"/>
        </w:rPr>
        <w:t>           71-80                       5233-5997</w:t>
      </w:r>
    </w:p>
    <w:p>
      <w:pPr>
        <w:spacing w:after="0"/>
        <w:ind w:left="0"/>
        <w:jc w:val="both"/>
      </w:pPr>
      <w:r>
        <w:rPr>
          <w:rFonts w:ascii="Times New Roman"/>
          <w:b w:val="false"/>
          <w:i w:val="false"/>
          <w:color w:val="000000"/>
          <w:sz w:val="28"/>
        </w:rPr>
        <w:t>           81-90                       6070-6834</w:t>
      </w:r>
    </w:p>
    <w:p>
      <w:pPr>
        <w:spacing w:after="0"/>
        <w:ind w:left="0"/>
        <w:jc w:val="both"/>
      </w:pPr>
      <w:r>
        <w:rPr>
          <w:rFonts w:ascii="Times New Roman"/>
          <w:b w:val="false"/>
          <w:i w:val="false"/>
          <w:color w:val="000000"/>
          <w:sz w:val="28"/>
        </w:rPr>
        <w:t>           91-100                      6908-7906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Елдi мекендер шегiнен тыс, сондай-ақ оның шегiнде, бiрақ халық тұратын аумақтардан тысқары орналасқан учаскелер бойынша Алматы қаласының қала құрылысы ерекше реттелетiн аймағында бiр гектардың теңгеге шаққандағы бағалық құны 2 есе арттырылады. </w:t>
      </w:r>
      <w:r>
        <w:br/>
      </w:r>
      <w:r>
        <w:rPr>
          <w:rFonts w:ascii="Times New Roman"/>
          <w:b w:val="false"/>
          <w:i w:val="false"/>
          <w:color w:val="000000"/>
          <w:sz w:val="28"/>
        </w:rPr>
        <w:t>
 </w:t>
      </w:r>
      <w:r>
        <w:br/>
      </w:r>
      <w:r>
        <w:rPr>
          <w:rFonts w:ascii="Times New Roman"/>
          <w:b w:val="false"/>
          <w:i w:val="false"/>
          <w:color w:val="000000"/>
          <w:sz w:val="28"/>
        </w:rPr>
        <w:t xml:space="preserve">
      8. Қазақстан Республикасының Жер қатынастары және жерге орналастыру жөнiндегi мемлекеттiк комитетiнiң аумақтық /қалалық немесе облыстық комитеттер/ органдарының көлiкке қолайлылығына, санитарлық-гигиеналық жайына, халыққа мәдени-тұрмыстық қызмет көрсету орталығының дамығандығына, коммуникация және басқа факторлардың болуына қарай жер учаскесiн пайдалану немесе жалға алу құқының бағалық құнын екi есеге дейiн көтеруге немесе азайтуға құқы бар. </w:t>
      </w:r>
      <w:r>
        <w:br/>
      </w:r>
      <w:r>
        <w:rPr>
          <w:rFonts w:ascii="Times New Roman"/>
          <w:b w:val="false"/>
          <w:i w:val="false"/>
          <w:color w:val="000000"/>
          <w:sz w:val="28"/>
        </w:rPr>
        <w:t xml:space="preserve">
      9. Жер учаскесiн пайдалану немесе жалға алу көлемiн, құнын, шарты мен мерзiмiн белгiлеу жөнiндегi материалдардың көшiрмесi Қазақстан Республикасы, Мемлекеттiк мүлiк жөнiндегi мемлекеттiк комитетiнiң аумақтық органдарына жiберiледi және ол Қазақстан Республикасының Жер қатынастары және жерге орналастыру жөнiндегi мемлекеттiк комитетiнiң аумақтық органдарымен бiрлесе отырып жер учаскесiн пайдалану немесе жалға алу құқын сату жөнiнде шешiм қабылдауға негiз болып табылады. </w:t>
      </w:r>
      <w:r>
        <w:br/>
      </w:r>
      <w:r>
        <w:rPr>
          <w:rFonts w:ascii="Times New Roman"/>
          <w:b w:val="false"/>
          <w:i w:val="false"/>
          <w:color w:val="000000"/>
          <w:sz w:val="28"/>
        </w:rPr>
        <w:t xml:space="preserve">
      10. Ауыл шаруашылық мақсатқа арналмаған жекешелендiрiлген объектiнi сатып алған соң азамат немесе заңды ұйым Қазақстан Республикасының Жер қатынастары және жерге орналастыру жөнiндегi мемлекеттiк комитетiнiң тиiстi аумақтық органына жер учаскесiн пайдалану құқын беретiн мемлекеттiк актiнi немесе жалға алу туралы шартты ресiмдеу жайында өтiнiш жасайды. </w:t>
      </w:r>
      <w:r>
        <w:br/>
      </w:r>
      <w:r>
        <w:rPr>
          <w:rFonts w:ascii="Times New Roman"/>
          <w:b w:val="false"/>
          <w:i w:val="false"/>
          <w:color w:val="000000"/>
          <w:sz w:val="28"/>
        </w:rPr>
        <w:t xml:space="preserve">
      Өтiнiшпен бiрге ауыл шаруашылық мақсатқа арналмаған жылжымайтын мүлiктi және сатып алынған мүлiк орналасқан жер учаскесiн пайдалану немесе жалға алу құқын сатып алуға арналған құжаттардың көшiрмесi қоса берiледi. </w:t>
      </w:r>
      <w:r>
        <w:br/>
      </w:r>
      <w:r>
        <w:rPr>
          <w:rFonts w:ascii="Times New Roman"/>
          <w:b w:val="false"/>
          <w:i w:val="false"/>
          <w:color w:val="000000"/>
          <w:sz w:val="28"/>
        </w:rPr>
        <w:t xml:space="preserve">
      11. Жер учаскесiн пайдалану құқын беретiн мемлекеттiк актiнi немесе жалға алу туралы шартты ресiмдеу белгiленген тәртiппен жүргiзiледi. </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