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bc0cf" w14:textId="98bc0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Жоғарғы кеңесiнiң "Әскери қызметшiлер мен олардың отбасы мүшелерiнiң мәртебесi және оларды әлеуметтiк қорғау туралы" Қазақстан Республикасының Заңын күшiне енгiзу туралы" 1993 жылғы 20 қаңтардағы N 1902-XII қаулысын жүзеге асыру жөнiндегi шаралар туралы</w:t>
      </w:r>
    </w:p>
    <w:p>
      <w:pPr>
        <w:spacing w:after="0"/>
        <w:ind w:left="0"/>
        <w:jc w:val="both"/>
      </w:pPr>
      <w:r>
        <w:rPr>
          <w:rFonts w:ascii="Times New Roman"/>
          <w:b w:val="false"/>
          <w:i w:val="false"/>
          <w:color w:val="000000"/>
          <w:sz w:val="28"/>
        </w:rPr>
        <w:t>Қазақстан Республикасы Министрлер Кабинетiнiң қаулысы 7 мамыр 1993 ж. N 373</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Министрлер Кабинетi қаулы етедi:
</w:t>
      </w:r>
      <w:r>
        <w:br/>
      </w:r>
      <w:r>
        <w:rPr>
          <w:rFonts w:ascii="Times New Roman"/>
          <w:b w:val="false"/>
          <w:i w:val="false"/>
          <w:color w:val="000000"/>
          <w:sz w:val="28"/>
        </w:rPr>
        <w:t>
          1. Қазақстан Республикасының Қаржы министрлiгi "Әскери 
қызметшiлер мен олардың отбасы мүшелерiнiң мәртебесi және оларды
әлеуметтiк қорғау туралы" Қазақстан Республикасының Заңына сәйкес 
шараларды қаржы жағынан қамтамасыз ету үшiн республикалық 
бюджетте қаражат бөлiнуiн көздейтiн болсын.
</w:t>
      </w:r>
      <w:r>
        <w:br/>
      </w:r>
      <w:r>
        <w:rPr>
          <w:rFonts w:ascii="Times New Roman"/>
          <w:b w:val="false"/>
          <w:i w:val="false"/>
          <w:color w:val="000000"/>
          <w:sz w:val="28"/>
        </w:rPr>
        <w:t>
          2. Қазақстан Республикасының Әдiлет министрлiгi мүдделi 
министрлiктермен және ведомстволармен бiрлесiп 1993 жылғы шiлдеге
дейiн:
</w:t>
      </w:r>
      <w:r>
        <w:br/>
      </w:r>
      <w:r>
        <w:rPr>
          <w:rFonts w:ascii="Times New Roman"/>
          <w:b w:val="false"/>
          <w:i w:val="false"/>
          <w:color w:val="000000"/>
          <w:sz w:val="28"/>
        </w:rPr>
        <w:t>
          Қазақстан Республикасы Үкiметiнiң заң актiлерi мен 
шешiмдерiн аталған Заңға сәйкестендiру жөнiндегi ұсыныстарды 
Қазақстан Республикасының Министрлер Кабинетiне табыс етсiн:
</w:t>
      </w:r>
      <w:r>
        <w:br/>
      </w:r>
      <w:r>
        <w:rPr>
          <w:rFonts w:ascii="Times New Roman"/>
          <w:b w:val="false"/>
          <w:i w:val="false"/>
          <w:color w:val="000000"/>
          <w:sz w:val="28"/>
        </w:rPr>
        <w:t>
          Қазақстан Республикасының министрлiктерi мен ведомстволары
</w:t>
      </w:r>
      <w:r>
        <w:rPr>
          <w:rFonts w:ascii="Times New Roman"/>
          <w:b w:val="false"/>
          <w:i w:val="false"/>
          <w:color w:val="000000"/>
          <w:sz w:val="28"/>
        </w:rPr>
        <w:t>
</w:t>
      </w:r>
    </w:p>
    <w:p>
      <w:pPr>
        <w:spacing w:after="0"/>
        <w:ind w:left="0"/>
        <w:jc w:val="left"/>
      </w:pPr>
      <w:r>
        <w:rPr>
          <w:rFonts w:ascii="Times New Roman"/>
          <w:b w:val="false"/>
          <w:i w:val="false"/>
          <w:color w:val="000000"/>
          <w:sz w:val="28"/>
        </w:rPr>
        <w:t>
аталған Заңға қайшы келетiн нормативтi актiлерiн қайта қарайтын
немесе олардың күшiн жоятын болсын.
     3. Облыс, Алматы және Ленинск қалаларының әкiмдерi, Қазақстан
Республикасының мүдделi министрлiктерi мен ведомстволары осы
қаулының орындалуын қамтамасыз етсiн.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