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6291" w14:textId="d696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құжаттарын әзірлеу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1986 жылғы 28 наурыз N 13. Күші жойылды - ҚР Жоғарғы Сотының 2008 жылғы 22 желтоқсандағы N 27 Нормативтік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bookmarkEnd w:id="0"/>
    <w:p>
      <w:pPr>
        <w:spacing w:after="0"/>
        <w:ind w:left="0"/>
        <w:jc w:val="both"/>
      </w:pPr>
      <w:r>
        <w:rPr>
          <w:rFonts w:ascii="Times New Roman"/>
          <w:b w:val="false"/>
          <w:i w:val="false"/>
          <w:color w:val="000000"/>
          <w:sz w:val="28"/>
        </w:rPr>
        <w:t xml:space="preserve">
      Сот тәжірибесінде кездесетін мәселелерге байланысты Қазақ ССР Жоғарғы Сотының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Кеңесу бөлмесінде іс бойынша қабылданатын үкімді, шешімді және соттың басқа да қаулыларын машинкада басу тәсілімен әзірлеуге қылмыстық және азаматтық істер жүргізу заңдарында тыйым салынбағандықтан, судьялардың бірі қолжазба түрінде де, машинкада басу тәсілімен де әзірлей алады деп соттарға түсіндірілсін. </w:t>
      </w:r>
    </w:p>
    <w:p>
      <w:pPr>
        <w:spacing w:after="0"/>
        <w:ind w:left="0"/>
        <w:jc w:val="both"/>
      </w:pPr>
      <w:r>
        <w:rPr>
          <w:rFonts w:ascii="Times New Roman"/>
          <w:b w:val="false"/>
          <w:i w:val="false"/>
          <w:color w:val="000000"/>
          <w:sz w:val="28"/>
        </w:rPr>
        <w:t xml:space="preserve">
      Аталған документтер машинкада басу тәсілімен әзірленген жағдайда парақтардың санын, документті судьялардың қайсысы және қандай маркалы машинкада әзірленгендігін соттың құрамы жазба түрде куәлендіруі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