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eb910" w14:textId="bdeb9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2026 жылғы 12 тамыздағы № 717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w:t>
      </w:r>
    </w:p>
    <w:bookmarkStart w:name="z6"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7" w:id="1"/>
    <w:p>
      <w:pPr>
        <w:spacing w:after="0"/>
        <w:ind w:left="0"/>
        <w:jc w:val="both"/>
      </w:pPr>
      <w:r>
        <w:rPr>
          <w:rFonts w:ascii="Times New Roman"/>
          <w:b w:val="false"/>
          <w:i w:val="false"/>
          <w:color w:val="000000"/>
          <w:sz w:val="28"/>
        </w:rPr>
        <w:t xml:space="preserve">
      1. "Қазақстан Республикасы Ғылым және жоғары білім министрлігінің кейбір мәселелері туралы" Қазақстан Республикасы Үкіметінің 2022 жылғы 19 тамыздағы № 580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8"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Ғылым және жоғары білім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73-19) тармақша</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"73-19) Қазақстан Республикасындағы шетелдік жоғары және (немесе) жоғары оқу орнынан кейінгі білім беру ұйымдарының филиалдары, халықаралық және шетелдік оқу орындары қызметінің қағидаларын және олардың ынтымақтастығының нысандарын әзірлеу және бекіту;";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111-5) тармақша</w:t>
      </w:r>
      <w:r>
        <w:rPr>
          <w:rFonts w:ascii="Times New Roman"/>
          <w:b w:val="false"/>
          <w:i w:val="false"/>
          <w:color w:val="000000"/>
          <w:sz w:val="28"/>
        </w:rPr>
        <w:t xml:space="preserve"> мынадай редакцияда жазылсын:</w:t>
      </w:r>
    </w:p>
    <w:bookmarkStart w:name="z13" w:id="4"/>
    <w:p>
      <w:pPr>
        <w:spacing w:after="0"/>
        <w:ind w:left="0"/>
        <w:jc w:val="both"/>
      </w:pPr>
      <w:r>
        <w:rPr>
          <w:rFonts w:ascii="Times New Roman"/>
          <w:b w:val="false"/>
          <w:i w:val="false"/>
          <w:color w:val="000000"/>
          <w:sz w:val="28"/>
        </w:rPr>
        <w:t>
      "111-5) коммерцияландыру жобаларына мемлекеттік ғылыми-техникалық сараптама, сараптама жүргізу, сұралатын қаржыландыру көлемі сомасының негізділігіне бағалау жүргізу бойынша қазақстандық және шетелдік сарапшылар көрсететін қызметтер құнының әдістемесін әзірлеу және бекіту;";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 тармақша</w:t>
      </w:r>
      <w:r>
        <w:rPr>
          <w:rFonts w:ascii="Times New Roman"/>
          <w:b w:val="false"/>
          <w:i w:val="false"/>
          <w:color w:val="000000"/>
          <w:sz w:val="28"/>
        </w:rPr>
        <w:t xml:space="preserve"> мынадай редакцияда жазылсын:</w:t>
      </w:r>
    </w:p>
    <w:bookmarkStart w:name="z15" w:id="5"/>
    <w:p>
      <w:pPr>
        <w:spacing w:after="0"/>
        <w:ind w:left="0"/>
        <w:jc w:val="both"/>
      </w:pPr>
      <w:r>
        <w:rPr>
          <w:rFonts w:ascii="Times New Roman"/>
          <w:b w:val="false"/>
          <w:i w:val="false"/>
          <w:color w:val="000000"/>
          <w:sz w:val="28"/>
        </w:rPr>
        <w:t>
      "143) ғылыми және (немесе) ғылыми-техникалық қызмет нәтижелерін коммерцияландыруға жәрдемдесу бағдарламаларын жүзеге асыру қағидаларын әзірлеу және бекіту, сондай-ақ ғылыми және (немесе) ғылыми-техникалық қызмет нәтижелерін коммерцияландыруға жәрдемдесу бағдарламаларының іске асырылуына мониторинг жүргізу;";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148-3) тармақша</w:t>
      </w:r>
      <w:r>
        <w:rPr>
          <w:rFonts w:ascii="Times New Roman"/>
          <w:b w:val="false"/>
          <w:i w:val="false"/>
          <w:color w:val="000000"/>
          <w:sz w:val="28"/>
        </w:rPr>
        <w:t xml:space="preserve"> мынадай редакцияда жазылсын:</w:t>
      </w:r>
    </w:p>
    <w:bookmarkStart w:name="z17" w:id="6"/>
    <w:p>
      <w:pPr>
        <w:spacing w:after="0"/>
        <w:ind w:left="0"/>
        <w:jc w:val="both"/>
      </w:pPr>
      <w:r>
        <w:rPr>
          <w:rFonts w:ascii="Times New Roman"/>
          <w:b w:val="false"/>
          <w:i w:val="false"/>
          <w:color w:val="000000"/>
          <w:sz w:val="28"/>
        </w:rPr>
        <w:t>
      "148-3) мемлекеттік тапсырысты орындайтын не бюджет қаражаты есебінен қаржыландырылатын ғылыми, ғылыми-техникалық жобалар мен бағдарламаларды іске асыратын ғылыми ұйымдардың, жоғары және (немесе) жоғары оқу орнынан кейінгі білім беру ұйымдарының ғылыми қызметкерлеріне және ғылыми және (немесе) ғылыми-техникалық қызметтің өзге де аккредиттелген субъектілеріне еңбекақы төлеу тәртібін әзірлеу және бекіту;";</w:t>
      </w:r>
    </w:p>
    <w:bookmarkEnd w:id="6"/>
    <w:bookmarkStart w:name="z18" w:id="7"/>
    <w:p>
      <w:pPr>
        <w:spacing w:after="0"/>
        <w:ind w:left="0"/>
        <w:jc w:val="both"/>
      </w:pPr>
      <w:r>
        <w:rPr>
          <w:rFonts w:ascii="Times New Roman"/>
          <w:b w:val="false"/>
          <w:i w:val="false"/>
          <w:color w:val="000000"/>
          <w:sz w:val="28"/>
        </w:rPr>
        <w:t>
      мынадай мазмұндағы 177-58), 177-59), 177-60), 177-61), 177-62), 177-63), 177-64), 177-65), 177-66), 177-67), 177-68), 177-69), 177-70), 177-71), 177-72), 177-73), 177-74), 177-75), 177-76), 177-77) және 177-78) тармақшалармен толықтырылсын:</w:t>
      </w:r>
    </w:p>
    <w:bookmarkEnd w:id="7"/>
    <w:bookmarkStart w:name="z19" w:id="8"/>
    <w:p>
      <w:pPr>
        <w:spacing w:after="0"/>
        <w:ind w:left="0"/>
        <w:jc w:val="both"/>
      </w:pPr>
      <w:r>
        <w:rPr>
          <w:rFonts w:ascii="Times New Roman"/>
          <w:b w:val="false"/>
          <w:i w:val="false"/>
          <w:color w:val="000000"/>
          <w:sz w:val="28"/>
        </w:rPr>
        <w:t>
      "177-58) ғылыми-зерттеу институттары мен жоғары және (немесе) жоғары оқу орнынан кейінгі білім беру ұйымдарының және ғылыми және (немесе) ғылыми-техникалық қызметтің өзге де аккредиттелген субъектілерінің мемлекеттік сатып алу саласындағы уәкілетті органмен келісу бойынша бюджет қаражаты есебінен іске асырылатын ғылыми зерттеулер мен ғылыми жұмыстарды орындау үшін қажетті тауарларды, жұмыстарды, көрсетілетін қызметтерді сатып алу қағидаларын әзірлеу және бекіту;</w:t>
      </w:r>
    </w:p>
    <w:bookmarkEnd w:id="8"/>
    <w:bookmarkStart w:name="z20" w:id="9"/>
    <w:p>
      <w:pPr>
        <w:spacing w:after="0"/>
        <w:ind w:left="0"/>
        <w:jc w:val="both"/>
      </w:pPr>
      <w:r>
        <w:rPr>
          <w:rFonts w:ascii="Times New Roman"/>
          <w:b w:val="false"/>
          <w:i w:val="false"/>
          <w:color w:val="000000"/>
          <w:sz w:val="28"/>
        </w:rPr>
        <w:t>
      177-59) мемлекеттік тапсырыс шеңберінде сатып алынған ғылыми жабдықты пайдалану және ұжымдық пайдаланымдағы ғылыми зертханаларға, академиялық артықшылық орталықтарына қолжетімділік беру қағидаларын әзірлеу және бекіту;</w:t>
      </w:r>
    </w:p>
    <w:bookmarkEnd w:id="9"/>
    <w:bookmarkStart w:name="z21" w:id="10"/>
    <w:p>
      <w:pPr>
        <w:spacing w:after="0"/>
        <w:ind w:left="0"/>
        <w:jc w:val="both"/>
      </w:pPr>
      <w:r>
        <w:rPr>
          <w:rFonts w:ascii="Times New Roman"/>
          <w:b w:val="false"/>
          <w:i w:val="false"/>
          <w:color w:val="000000"/>
          <w:sz w:val="28"/>
        </w:rPr>
        <w:t>
      177-60) ғылымның және ғылыми және (немесе) ғылыми-техникалық қызмет нәтижелерін коммерцияландырудың бағыттары жөніндегі ұлттық ғылыми кеңестердің тізбесін әзірлеу және бекіту;</w:t>
      </w:r>
    </w:p>
    <w:bookmarkEnd w:id="10"/>
    <w:bookmarkStart w:name="z22" w:id="11"/>
    <w:p>
      <w:pPr>
        <w:spacing w:after="0"/>
        <w:ind w:left="0"/>
        <w:jc w:val="both"/>
      </w:pPr>
      <w:r>
        <w:rPr>
          <w:rFonts w:ascii="Times New Roman"/>
          <w:b w:val="false"/>
          <w:i w:val="false"/>
          <w:color w:val="000000"/>
          <w:sz w:val="28"/>
        </w:rPr>
        <w:t>
      177-61) ғылым және ғылыми-техникалық қызмет саласындағы венчурлік қаржыландыру қағидаларын әзірлеу және бекіту;</w:t>
      </w:r>
    </w:p>
    <w:bookmarkEnd w:id="11"/>
    <w:bookmarkStart w:name="z23" w:id="12"/>
    <w:p>
      <w:pPr>
        <w:spacing w:after="0"/>
        <w:ind w:left="0"/>
        <w:jc w:val="both"/>
      </w:pPr>
      <w:r>
        <w:rPr>
          <w:rFonts w:ascii="Times New Roman"/>
          <w:b w:val="false"/>
          <w:i w:val="false"/>
          <w:color w:val="000000"/>
          <w:sz w:val="28"/>
        </w:rPr>
        <w:t>
      177-62) ғылыми, ғылыми-техникалық жобалар мен бағдарламалардың сұралатын қаржыландыру көлемінің (құнының) экономикалық негізділігін бағалау әдістемесін әзірлеу және бекіту;</w:t>
      </w:r>
    </w:p>
    <w:bookmarkEnd w:id="12"/>
    <w:bookmarkStart w:name="z24" w:id="13"/>
    <w:p>
      <w:pPr>
        <w:spacing w:after="0"/>
        <w:ind w:left="0"/>
        <w:jc w:val="both"/>
      </w:pPr>
      <w:r>
        <w:rPr>
          <w:rFonts w:ascii="Times New Roman"/>
          <w:b w:val="false"/>
          <w:i w:val="false"/>
          <w:color w:val="000000"/>
          <w:sz w:val="28"/>
        </w:rPr>
        <w:t>
      177-63) ұлттық ғылыми кеңестер қараған ғылыми, ғылыми-техникалық жобалар мен бағдарламалардың іске асырылуын мониторингтеу қорытындыларын бекіту;</w:t>
      </w:r>
    </w:p>
    <w:bookmarkEnd w:id="13"/>
    <w:bookmarkStart w:name="z25" w:id="14"/>
    <w:p>
      <w:pPr>
        <w:spacing w:after="0"/>
        <w:ind w:left="0"/>
        <w:jc w:val="both"/>
      </w:pPr>
      <w:r>
        <w:rPr>
          <w:rFonts w:ascii="Times New Roman"/>
          <w:b w:val="false"/>
          <w:i w:val="false"/>
          <w:color w:val="000000"/>
          <w:sz w:val="28"/>
        </w:rPr>
        <w:t>
      177-64) ұлттық ғылыми кеңестің шешіміне сәйкес ғылыми, ғылыми-техникалық жобалар мен бағдарламаларды қаржыландыру көлемін (құнын) бекіту;</w:t>
      </w:r>
    </w:p>
    <w:bookmarkEnd w:id="14"/>
    <w:bookmarkStart w:name="z26" w:id="15"/>
    <w:p>
      <w:pPr>
        <w:spacing w:after="0"/>
        <w:ind w:left="0"/>
        <w:jc w:val="both"/>
      </w:pPr>
      <w:r>
        <w:rPr>
          <w:rFonts w:ascii="Times New Roman"/>
          <w:b w:val="false"/>
          <w:i w:val="false"/>
          <w:color w:val="000000"/>
          <w:sz w:val="28"/>
        </w:rPr>
        <w:t>
      177-65) ғылыми қалашық пен ғылыми-технологиялық паркті дамыту стратегиясының іске асырылуына мониторингті жүзеге асыратын тұлғаны айқындау;</w:t>
      </w:r>
    </w:p>
    <w:bookmarkEnd w:id="15"/>
    <w:bookmarkStart w:name="z27" w:id="16"/>
    <w:p>
      <w:pPr>
        <w:spacing w:after="0"/>
        <w:ind w:left="0"/>
        <w:jc w:val="both"/>
      </w:pPr>
      <w:r>
        <w:rPr>
          <w:rFonts w:ascii="Times New Roman"/>
          <w:b w:val="false"/>
          <w:i w:val="false"/>
          <w:color w:val="000000"/>
          <w:sz w:val="28"/>
        </w:rPr>
        <w:t>
      177-66) ғылыми қалашық пен ғылыми-технологиялық паркті дамыту стратегияларының іске асырылуына мониторинг жүргізу қағидаларын әзірлеу және бекіту;</w:t>
      </w:r>
    </w:p>
    <w:bookmarkEnd w:id="16"/>
    <w:bookmarkStart w:name="z28" w:id="17"/>
    <w:p>
      <w:pPr>
        <w:spacing w:after="0"/>
        <w:ind w:left="0"/>
        <w:jc w:val="both"/>
      </w:pPr>
      <w:r>
        <w:rPr>
          <w:rFonts w:ascii="Times New Roman"/>
          <w:b w:val="false"/>
          <w:i w:val="false"/>
          <w:color w:val="000000"/>
          <w:sz w:val="28"/>
        </w:rPr>
        <w:t>
      177-67) ғылыми қалашыққа қатысушылардың тізілімін жүргізу қағидаларын әзірлеу және бекіту;</w:t>
      </w:r>
    </w:p>
    <w:bookmarkEnd w:id="17"/>
    <w:bookmarkStart w:name="z29" w:id="18"/>
    <w:p>
      <w:pPr>
        <w:spacing w:after="0"/>
        <w:ind w:left="0"/>
        <w:jc w:val="both"/>
      </w:pPr>
      <w:r>
        <w:rPr>
          <w:rFonts w:ascii="Times New Roman"/>
          <w:b w:val="false"/>
          <w:i w:val="false"/>
          <w:color w:val="000000"/>
          <w:sz w:val="28"/>
        </w:rPr>
        <w:t>
      177-68) мүдделі мемлекеттік органдармен және тиісті әкімшілік-аумақтық бірліктің жергілікті атқарушы органымен келісу бойынша ғылыми қалашыққа қатысушыларға қойылатын талаптарды әзірлеу және бекіту;</w:t>
      </w:r>
    </w:p>
    <w:bookmarkEnd w:id="18"/>
    <w:bookmarkStart w:name="z30" w:id="19"/>
    <w:p>
      <w:pPr>
        <w:spacing w:after="0"/>
        <w:ind w:left="0"/>
        <w:jc w:val="both"/>
      </w:pPr>
      <w:r>
        <w:rPr>
          <w:rFonts w:ascii="Times New Roman"/>
          <w:b w:val="false"/>
          <w:i w:val="false"/>
          <w:color w:val="000000"/>
          <w:sz w:val="28"/>
        </w:rPr>
        <w:t>
      177-69) ғылыми қалашыққа қатысушыларды тіркеуді, тiркеу туралы құжат пен нысанды беру қағидаларын әзірлеу және бекіту;</w:t>
      </w:r>
    </w:p>
    <w:bookmarkEnd w:id="19"/>
    <w:bookmarkStart w:name="z31" w:id="20"/>
    <w:p>
      <w:pPr>
        <w:spacing w:after="0"/>
        <w:ind w:left="0"/>
        <w:jc w:val="both"/>
      </w:pPr>
      <w:r>
        <w:rPr>
          <w:rFonts w:ascii="Times New Roman"/>
          <w:b w:val="false"/>
          <w:i w:val="false"/>
          <w:color w:val="000000"/>
          <w:sz w:val="28"/>
        </w:rPr>
        <w:t>
      177-70) тиісті саланың уәкілетті органымен бірлесіп ғылыми-технологиялық парк қызметінің басым ғылыми бағыттарын қамтитын оның даму стратегиясын әзірлеу;</w:t>
      </w:r>
    </w:p>
    <w:bookmarkEnd w:id="20"/>
    <w:bookmarkStart w:name="z32" w:id="21"/>
    <w:p>
      <w:pPr>
        <w:spacing w:after="0"/>
        <w:ind w:left="0"/>
        <w:jc w:val="both"/>
      </w:pPr>
      <w:r>
        <w:rPr>
          <w:rFonts w:ascii="Times New Roman"/>
          <w:b w:val="false"/>
          <w:i w:val="false"/>
          <w:color w:val="000000"/>
          <w:sz w:val="28"/>
        </w:rPr>
        <w:t>
      177-71) Қазақстан Республикасының аумағында білім беру және ғылыми-зерттеу қызметін жүзеге асыратын шетелдік жоғары және (немесе) жоғары оқу орнынан кейінгі білім беру ұйымдарының филиалдарын және шетелдік оқу орындарын Қазақстан Республикасында тану қағидаларын әзірлеу және бекіту;</w:t>
      </w:r>
    </w:p>
    <w:bookmarkEnd w:id="21"/>
    <w:bookmarkStart w:name="z33" w:id="22"/>
    <w:p>
      <w:pPr>
        <w:spacing w:after="0"/>
        <w:ind w:left="0"/>
        <w:jc w:val="both"/>
      </w:pPr>
      <w:r>
        <w:rPr>
          <w:rFonts w:ascii="Times New Roman"/>
          <w:b w:val="false"/>
          <w:i w:val="false"/>
          <w:color w:val="000000"/>
          <w:sz w:val="28"/>
        </w:rPr>
        <w:t>
      177-72) денсаулық сақтау саласындағы білім беру ұйымдарына оқуға қабылдау қағидаларын келісу;</w:t>
      </w:r>
    </w:p>
    <w:bookmarkEnd w:id="22"/>
    <w:bookmarkStart w:name="z34" w:id="23"/>
    <w:p>
      <w:pPr>
        <w:spacing w:after="0"/>
        <w:ind w:left="0"/>
        <w:jc w:val="both"/>
      </w:pPr>
      <w:r>
        <w:rPr>
          <w:rFonts w:ascii="Times New Roman"/>
          <w:b w:val="false"/>
          <w:i w:val="false"/>
          <w:color w:val="000000"/>
          <w:sz w:val="28"/>
        </w:rPr>
        <w:t>
      177-73) мемлекеттік қызметшілер еңбек тәртіптемесінің үлгілік қағидаларын бекіту;</w:t>
      </w:r>
    </w:p>
    <w:bookmarkEnd w:id="23"/>
    <w:bookmarkStart w:name="z35" w:id="24"/>
    <w:p>
      <w:pPr>
        <w:spacing w:after="0"/>
        <w:ind w:left="0"/>
        <w:jc w:val="both"/>
      </w:pPr>
      <w:r>
        <w:rPr>
          <w:rFonts w:ascii="Times New Roman"/>
          <w:b w:val="false"/>
          <w:i w:val="false"/>
          <w:color w:val="000000"/>
          <w:sz w:val="28"/>
        </w:rPr>
        <w:t>
      177-74) мемлекеттік қызмет істері жөніндегі уәкілетті органмен келісу бойынша мемлекеттік заңды тұлғаларда басқарушылық функцияларды атқарумен байланысты лауазымдарға қойылатын біліктілік талаптарына бекіту;</w:t>
      </w:r>
    </w:p>
    <w:bookmarkEnd w:id="24"/>
    <w:bookmarkStart w:name="z36" w:id="25"/>
    <w:p>
      <w:pPr>
        <w:spacing w:after="0"/>
        <w:ind w:left="0"/>
        <w:jc w:val="both"/>
      </w:pPr>
      <w:r>
        <w:rPr>
          <w:rFonts w:ascii="Times New Roman"/>
          <w:b w:val="false"/>
          <w:i w:val="false"/>
          <w:color w:val="000000"/>
          <w:sz w:val="28"/>
        </w:rPr>
        <w:t>
      177-75) сел, көшкін және қар көшкіні қауіптілігі мен қауіп-қатерлерінің әртүрлі ауқымдағы карталарын әзірлеу және қолдану қағидаларын азаматтық қорғау саласындағы уәкілетті органмен келісу бойынша әзірлеу және бекіту;</w:t>
      </w:r>
    </w:p>
    <w:bookmarkEnd w:id="25"/>
    <w:bookmarkStart w:name="z37" w:id="26"/>
    <w:p>
      <w:pPr>
        <w:spacing w:after="0"/>
        <w:ind w:left="0"/>
        <w:jc w:val="both"/>
      </w:pPr>
      <w:r>
        <w:rPr>
          <w:rFonts w:ascii="Times New Roman"/>
          <w:b w:val="false"/>
          <w:i w:val="false"/>
          <w:color w:val="000000"/>
          <w:sz w:val="28"/>
        </w:rPr>
        <w:t>
      177-76) мүдделі мемлекеттік органдармен және тиісті әкімшілік-аумақтық бірліктің жергілікті атқарушы органымен келісу бойынша тиісті саланың уәкілетті органымен бірлесіп ғылыми қалашық қызметінің басым ғылыми бағыттарын қамтитын ғылыми қалашықтың даму стратегиясын әзірлеу және келісу;</w:t>
      </w:r>
    </w:p>
    <w:bookmarkEnd w:id="26"/>
    <w:bookmarkStart w:name="z38" w:id="27"/>
    <w:p>
      <w:pPr>
        <w:spacing w:after="0"/>
        <w:ind w:left="0"/>
        <w:jc w:val="both"/>
      </w:pPr>
      <w:r>
        <w:rPr>
          <w:rFonts w:ascii="Times New Roman"/>
          <w:b w:val="false"/>
          <w:i w:val="false"/>
          <w:color w:val="000000"/>
          <w:sz w:val="28"/>
        </w:rPr>
        <w:t>
      177-77) төтенше жағдайлардың алдын алу бойынша талаптарды орындайды;</w:t>
      </w:r>
    </w:p>
    <w:bookmarkEnd w:id="27"/>
    <w:bookmarkStart w:name="z39" w:id="28"/>
    <w:p>
      <w:pPr>
        <w:spacing w:after="0"/>
        <w:ind w:left="0"/>
        <w:jc w:val="both"/>
      </w:pPr>
      <w:r>
        <w:rPr>
          <w:rFonts w:ascii="Times New Roman"/>
          <w:b w:val="false"/>
          <w:i w:val="false"/>
          <w:color w:val="000000"/>
          <w:sz w:val="28"/>
        </w:rPr>
        <w:t>
      177-78) ерте кәсіптік бағдарлау шеңберінде төменгі лауазымдарға орналасу үшін даярлықты аяқтаған Қазақстан Республикасының азаматының мемлекеттік қызмет істері жөніндегі уәкілетті органмен келісу бойынша оқу аяқталған күннен бастап үш жыл ішінде мемлекеттік қызметте жұмыспен өтеу тәртібін бекіту;";</w:t>
      </w:r>
    </w:p>
    <w:bookmarkEnd w:id="28"/>
    <w:bookmarkStart w:name="z40" w:id="29"/>
    <w:p>
      <w:pPr>
        <w:spacing w:after="0"/>
        <w:ind w:left="0"/>
        <w:jc w:val="both"/>
      </w:pPr>
      <w:r>
        <w:rPr>
          <w:rFonts w:ascii="Times New Roman"/>
          <w:b w:val="false"/>
          <w:i w:val="false"/>
          <w:color w:val="000000"/>
          <w:sz w:val="28"/>
        </w:rPr>
        <w:t>
      мынадай мазмұндағы 21-1-тармақпен толықтырылсын:</w:t>
      </w:r>
    </w:p>
    <w:bookmarkEnd w:id="29"/>
    <w:bookmarkStart w:name="z41" w:id="30"/>
    <w:p>
      <w:pPr>
        <w:spacing w:after="0"/>
        <w:ind w:left="0"/>
        <w:jc w:val="both"/>
      </w:pPr>
      <w:r>
        <w:rPr>
          <w:rFonts w:ascii="Times New Roman"/>
          <w:b w:val="false"/>
          <w:i w:val="false"/>
          <w:color w:val="000000"/>
          <w:sz w:val="28"/>
        </w:rPr>
        <w:t>
      "21-1. Министрлік аппараты басшысының өкілеттігі:</w:t>
      </w:r>
    </w:p>
    <w:bookmarkEnd w:id="30"/>
    <w:bookmarkStart w:name="z42" w:id="31"/>
    <w:p>
      <w:pPr>
        <w:spacing w:after="0"/>
        <w:ind w:left="0"/>
        <w:jc w:val="both"/>
      </w:pPr>
      <w:r>
        <w:rPr>
          <w:rFonts w:ascii="Times New Roman"/>
          <w:b w:val="false"/>
          <w:i w:val="false"/>
          <w:color w:val="000000"/>
          <w:sz w:val="28"/>
        </w:rPr>
        <w:t>
      1) Министрлікке жүктелген мақсаттардың іске асырылуын ұйымдастырады;</w:t>
      </w:r>
    </w:p>
    <w:bookmarkEnd w:id="31"/>
    <w:bookmarkStart w:name="z43" w:id="32"/>
    <w:p>
      <w:pPr>
        <w:spacing w:after="0"/>
        <w:ind w:left="0"/>
        <w:jc w:val="both"/>
      </w:pPr>
      <w:r>
        <w:rPr>
          <w:rFonts w:ascii="Times New Roman"/>
          <w:b w:val="false"/>
          <w:i w:val="false"/>
          <w:color w:val="000000"/>
          <w:sz w:val="28"/>
        </w:rPr>
        <w:t>
      2) өз құзыреті шегінде Министрліктің құрылымдық бөлімшелерінің қызметін ұйымдастырады, үйлестіреді және бақылайды;</w:t>
      </w:r>
    </w:p>
    <w:bookmarkEnd w:id="32"/>
    <w:bookmarkStart w:name="z44" w:id="33"/>
    <w:p>
      <w:pPr>
        <w:spacing w:after="0"/>
        <w:ind w:left="0"/>
        <w:jc w:val="both"/>
      </w:pPr>
      <w:r>
        <w:rPr>
          <w:rFonts w:ascii="Times New Roman"/>
          <w:b w:val="false"/>
          <w:i w:val="false"/>
          <w:color w:val="000000"/>
          <w:sz w:val="28"/>
        </w:rPr>
        <w:t>
      3) Министрліктің, оның ведомстволарының қызметін материалдық-техникалық, ұйымдық-құқықтық және қаржылық қамтамасыз етуді ұйымдастырады;</w:t>
      </w:r>
    </w:p>
    <w:bookmarkEnd w:id="33"/>
    <w:bookmarkStart w:name="z45" w:id="34"/>
    <w:p>
      <w:pPr>
        <w:spacing w:after="0"/>
        <w:ind w:left="0"/>
        <w:jc w:val="both"/>
      </w:pPr>
      <w:r>
        <w:rPr>
          <w:rFonts w:ascii="Times New Roman"/>
          <w:b w:val="false"/>
          <w:i w:val="false"/>
          <w:color w:val="000000"/>
          <w:sz w:val="28"/>
        </w:rPr>
        <w:t>
      4) Министрліктің бірінші басшысымен келісілгеннен кейін тиісті нормативтік құқықтық актілермен бекітілген Министрліктің штат санының лимиті шегінде Министрліктің штат санын және штат кестесін бекітеді;</w:t>
      </w:r>
    </w:p>
    <w:bookmarkEnd w:id="34"/>
    <w:bookmarkStart w:name="z46" w:id="35"/>
    <w:p>
      <w:pPr>
        <w:spacing w:after="0"/>
        <w:ind w:left="0"/>
        <w:jc w:val="both"/>
      </w:pPr>
      <w:r>
        <w:rPr>
          <w:rFonts w:ascii="Times New Roman"/>
          <w:b w:val="false"/>
          <w:i w:val="false"/>
          <w:color w:val="000000"/>
          <w:sz w:val="28"/>
        </w:rPr>
        <w:t>
      5) Министрліктің даму жоспарын іске асыру жөніндегі жұмысты ұйымдастырады;</w:t>
      </w:r>
    </w:p>
    <w:bookmarkEnd w:id="35"/>
    <w:bookmarkStart w:name="z47" w:id="36"/>
    <w:p>
      <w:pPr>
        <w:spacing w:after="0"/>
        <w:ind w:left="0"/>
        <w:jc w:val="both"/>
      </w:pPr>
      <w:r>
        <w:rPr>
          <w:rFonts w:ascii="Times New Roman"/>
          <w:b w:val="false"/>
          <w:i w:val="false"/>
          <w:color w:val="000000"/>
          <w:sz w:val="28"/>
        </w:rPr>
        <w:t>
      6) еңбек қатынастары мәселелері Қазақстан Республикасының заңдарына сәйкес жоғары тұрған лауазымды адамдардың (органдардың) құзыретіне жатқызылған мемлекеттік қызметшілерді қоспағанда, Министрліктің бірінші басшысымен келісу бойынша Министрліктің бірінші басшысы немесе оның орынбасарлары жетекшілік ететін Министрліктің департаменттері мен дербес басқармаларының басшыларын қызметке тағайындайды және қызметтен босатады;</w:t>
      </w:r>
    </w:p>
    <w:bookmarkEnd w:id="36"/>
    <w:bookmarkStart w:name="z48" w:id="37"/>
    <w:p>
      <w:pPr>
        <w:spacing w:after="0"/>
        <w:ind w:left="0"/>
        <w:jc w:val="both"/>
      </w:pPr>
      <w:r>
        <w:rPr>
          <w:rFonts w:ascii="Times New Roman"/>
          <w:b w:val="false"/>
          <w:i w:val="false"/>
          <w:color w:val="000000"/>
          <w:sz w:val="28"/>
        </w:rPr>
        <w:t>
      7) еңбек қатынастары мәселелері Қазақстан Республикасының заңдарына сәйкес жоғары тұрған лауазымды адамдардың (органдардың) құзыретіне жатқызылған мемлекеттік қызметшілерді қоспағанда, Министрлік аппаратының мемлекеттік қызметшілерін қызметке тағайындайды және қызметтен босатады;</w:t>
      </w:r>
    </w:p>
    <w:bookmarkEnd w:id="37"/>
    <w:bookmarkStart w:name="z49" w:id="38"/>
    <w:p>
      <w:pPr>
        <w:spacing w:after="0"/>
        <w:ind w:left="0"/>
        <w:jc w:val="both"/>
      </w:pPr>
      <w:r>
        <w:rPr>
          <w:rFonts w:ascii="Times New Roman"/>
          <w:b w:val="false"/>
          <w:i w:val="false"/>
          <w:color w:val="000000"/>
          <w:sz w:val="28"/>
        </w:rPr>
        <w:t>
      8) Министрліктің тәртіптік және конкурстық комиссияларының қызметіне жалпы басшылықты жүзеге асырады;</w:t>
      </w:r>
    </w:p>
    <w:bookmarkEnd w:id="38"/>
    <w:bookmarkStart w:name="z50" w:id="39"/>
    <w:p>
      <w:pPr>
        <w:spacing w:after="0"/>
        <w:ind w:left="0"/>
        <w:jc w:val="both"/>
      </w:pPr>
      <w:r>
        <w:rPr>
          <w:rFonts w:ascii="Times New Roman"/>
          <w:b w:val="false"/>
          <w:i w:val="false"/>
          <w:color w:val="000000"/>
          <w:sz w:val="28"/>
        </w:rPr>
        <w:t>
      9) қызметтік тәртіптің сақталуын бақылауды жүзеге асырады;</w:t>
      </w:r>
    </w:p>
    <w:bookmarkEnd w:id="39"/>
    <w:bookmarkStart w:name="z51" w:id="40"/>
    <w:p>
      <w:pPr>
        <w:spacing w:after="0"/>
        <w:ind w:left="0"/>
        <w:jc w:val="both"/>
      </w:pPr>
      <w:r>
        <w:rPr>
          <w:rFonts w:ascii="Times New Roman"/>
          <w:b w:val="false"/>
          <w:i w:val="false"/>
          <w:color w:val="000000"/>
          <w:sz w:val="28"/>
        </w:rPr>
        <w:t>
      10) еңбек қатынастары мәселелері Қазақстан Республикасының заңдарына сәйкес жоғары тұрған лауазымды адамдардың (органдардың) құзыретіне жатқызылған мемлекеттік қызметшілерді қоспағанда, Министрлік аппаратының мемлекеттік қызметшілерінің тәртіптік жауаптылығы мәселелерін шешеді;</w:t>
      </w:r>
    </w:p>
    <w:bookmarkEnd w:id="40"/>
    <w:bookmarkStart w:name="z52" w:id="41"/>
    <w:p>
      <w:pPr>
        <w:spacing w:after="0"/>
        <w:ind w:left="0"/>
        <w:jc w:val="both"/>
      </w:pPr>
      <w:r>
        <w:rPr>
          <w:rFonts w:ascii="Times New Roman"/>
          <w:b w:val="false"/>
          <w:i w:val="false"/>
          <w:color w:val="000000"/>
          <w:sz w:val="28"/>
        </w:rPr>
        <w:t>
      11) еңбек қатынастары мәселелері Қазақстан Республикасының заңдарына сәйкес жоғары тұрған лауазымды адамдардың (органдардың) құзыретіне жатқызылған мемлекеттік қызметшілерді қоспағанда, Министрлік аппаратының мемлекеттік қызметшілерін іссапарға жіберу, оларға демалыс беру, материалдық көмек көрсету, даярлау, қайта даярлау және біліктілігін арттыру, көтермелеу, үстемеақы төлеу мәселелерін шешеді;</w:t>
      </w:r>
    </w:p>
    <w:bookmarkEnd w:id="41"/>
    <w:bookmarkStart w:name="z53" w:id="42"/>
    <w:p>
      <w:pPr>
        <w:spacing w:after="0"/>
        <w:ind w:left="0"/>
        <w:jc w:val="both"/>
      </w:pPr>
      <w:r>
        <w:rPr>
          <w:rFonts w:ascii="Times New Roman"/>
          <w:b w:val="false"/>
          <w:i w:val="false"/>
          <w:color w:val="000000"/>
          <w:sz w:val="28"/>
        </w:rPr>
        <w:t>
      12) Министрліктің мемлекеттік сатып алу саласында жалпы басшылық етуді жүзеге асырады;</w:t>
      </w:r>
    </w:p>
    <w:bookmarkEnd w:id="42"/>
    <w:bookmarkStart w:name="z54" w:id="43"/>
    <w:p>
      <w:pPr>
        <w:spacing w:after="0"/>
        <w:ind w:left="0"/>
        <w:jc w:val="both"/>
      </w:pPr>
      <w:r>
        <w:rPr>
          <w:rFonts w:ascii="Times New Roman"/>
          <w:b w:val="false"/>
          <w:i w:val="false"/>
          <w:color w:val="000000"/>
          <w:sz w:val="28"/>
        </w:rPr>
        <w:t>
      13) Министрліктің бюджеттік сұранымды дайындауды қамтамасыз етеді, бюджеттік сұранымды Министрліктің бірінші басшысына ұсынады, сондай-ақ бюджет процесінің өзге де рәсімдерін орындайды;</w:t>
      </w:r>
    </w:p>
    <w:bookmarkEnd w:id="43"/>
    <w:bookmarkStart w:name="z55" w:id="44"/>
    <w:p>
      <w:pPr>
        <w:spacing w:after="0"/>
        <w:ind w:left="0"/>
        <w:jc w:val="both"/>
      </w:pPr>
      <w:r>
        <w:rPr>
          <w:rFonts w:ascii="Times New Roman"/>
          <w:b w:val="false"/>
          <w:i w:val="false"/>
          <w:color w:val="000000"/>
          <w:sz w:val="28"/>
        </w:rPr>
        <w:t>
      14) Министрліктің бірінші басшысы мен оның орынбасарлары қабылдаған шешімдердің орындалу барысын бақылайды;</w:t>
      </w:r>
    </w:p>
    <w:bookmarkEnd w:id="44"/>
    <w:bookmarkStart w:name="z56" w:id="45"/>
    <w:p>
      <w:pPr>
        <w:spacing w:after="0"/>
        <w:ind w:left="0"/>
        <w:jc w:val="both"/>
      </w:pPr>
      <w:r>
        <w:rPr>
          <w:rFonts w:ascii="Times New Roman"/>
          <w:b w:val="false"/>
          <w:i w:val="false"/>
          <w:color w:val="000000"/>
          <w:sz w:val="28"/>
        </w:rPr>
        <w:t>
      15) жеке қолданылатын құқықтық актілерді қабылдайды;</w:t>
      </w:r>
    </w:p>
    <w:bookmarkEnd w:id="45"/>
    <w:bookmarkStart w:name="z57" w:id="46"/>
    <w:p>
      <w:pPr>
        <w:spacing w:after="0"/>
        <w:ind w:left="0"/>
        <w:jc w:val="both"/>
      </w:pPr>
      <w:r>
        <w:rPr>
          <w:rFonts w:ascii="Times New Roman"/>
          <w:b w:val="false"/>
          <w:i w:val="false"/>
          <w:color w:val="000000"/>
          <w:sz w:val="28"/>
        </w:rPr>
        <w:t>
      16) "Б" корпусының әкімшілік мемлекеттік лауазымдарына қойылатын біліктілік талаптарын әкімшілік мемлекеттік лауазымдарға қойылатын үлгілік біліктілік талаптары негізінде мемлекеттік қызмет істері жөніндегі уәкілетті органмен келісу бойынша бекітеді.".</w:t>
      </w:r>
    </w:p>
    <w:bookmarkEnd w:id="46"/>
    <w:bookmarkStart w:name="z58" w:id="47"/>
    <w:p>
      <w:pPr>
        <w:spacing w:after="0"/>
        <w:ind w:left="0"/>
        <w:jc w:val="both"/>
      </w:pPr>
      <w:r>
        <w:rPr>
          <w:rFonts w:ascii="Times New Roman"/>
          <w:b w:val="false"/>
          <w:i w:val="false"/>
          <w:color w:val="000000"/>
          <w:sz w:val="28"/>
        </w:rPr>
        <w:t>
      2. Осы қаулы:</w:t>
      </w:r>
    </w:p>
    <w:bookmarkEnd w:id="47"/>
    <w:bookmarkStart w:name="z59" w:id="48"/>
    <w:p>
      <w:pPr>
        <w:spacing w:after="0"/>
        <w:ind w:left="0"/>
        <w:jc w:val="both"/>
      </w:pPr>
      <w:r>
        <w:rPr>
          <w:rFonts w:ascii="Times New Roman"/>
          <w:b w:val="false"/>
          <w:i w:val="false"/>
          <w:color w:val="000000"/>
          <w:sz w:val="28"/>
        </w:rPr>
        <w:t xml:space="preserve">
      1) 2026 жылғы 13 тамыздан бастап қолданысқа енгізілетін осы қаулының </w:t>
      </w:r>
      <w:r>
        <w:rPr>
          <w:rFonts w:ascii="Times New Roman"/>
          <w:b w:val="false"/>
          <w:i w:val="false"/>
          <w:color w:val="000000"/>
          <w:sz w:val="28"/>
        </w:rPr>
        <w:t>1-тармағының</w:t>
      </w:r>
      <w:r>
        <w:rPr>
          <w:rFonts w:ascii="Times New Roman"/>
          <w:b w:val="false"/>
          <w:i w:val="false"/>
          <w:color w:val="000000"/>
          <w:sz w:val="28"/>
        </w:rPr>
        <w:t xml:space="preserve"> төртінші, бесінші, жиырма алтыншы және жиырма жетінші абзацтарын;</w:t>
      </w:r>
    </w:p>
    <w:bookmarkEnd w:id="48"/>
    <w:bookmarkStart w:name="z60" w:id="49"/>
    <w:p>
      <w:pPr>
        <w:spacing w:after="0"/>
        <w:ind w:left="0"/>
        <w:jc w:val="both"/>
      </w:pPr>
      <w:r>
        <w:rPr>
          <w:rFonts w:ascii="Times New Roman"/>
          <w:b w:val="false"/>
          <w:i w:val="false"/>
          <w:color w:val="000000"/>
          <w:sz w:val="28"/>
        </w:rPr>
        <w:t xml:space="preserve">
      2) 2026 жылғы 25 тамыздан бастап қолданысқа енгізілетін осы қаулының </w:t>
      </w:r>
      <w:r>
        <w:rPr>
          <w:rFonts w:ascii="Times New Roman"/>
          <w:b w:val="false"/>
          <w:i w:val="false"/>
          <w:color w:val="000000"/>
          <w:sz w:val="28"/>
        </w:rPr>
        <w:t>1-тармағының</w:t>
      </w:r>
      <w:r>
        <w:rPr>
          <w:rFonts w:ascii="Times New Roman"/>
          <w:b w:val="false"/>
          <w:i w:val="false"/>
          <w:color w:val="000000"/>
          <w:sz w:val="28"/>
        </w:rPr>
        <w:t xml:space="preserve"> алтыншы, жетінші, сегізінші, тоғызыншы, оныншы, он бірінші, он үшінші, он төртінші, он бесінші, он алтыншы, он жетінші, он сегізінші, он тоғызыншы, жиырмасыншы, жиырма бірінші, жиырма екінші, жиырма үшінші, жиырма төртінші, жиырма бесінші және отыз екінші абзацтарын қоспағанда, қол қойылған күнінен бастап қолданысқа енгізіледі.</w:t>
      </w:r>
    </w:p>
    <w:bookmarkEnd w:id="4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