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82e09" w14:textId="ed82e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"Авиамаршруттарды субсидиялау қағидасын бекіту туралы" Қазақстан Республикасы Үкіметінің 2010 жылғы 31 желтоқсандағы № 1511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2026 жылғы 5 тамыздағы № 698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"Авиамаршруттарды субсидиялау қағидаcын бекіту туралы" Қазақстан Республикасы Үкіметінің 2010 жылғы 31 желтоқсандағы № 1511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Авиамаршруттарды субсидиялау </w:t>
      </w:r>
      <w:r>
        <w:rPr>
          <w:rFonts w:ascii="Times New Roman"/>
          <w:b w:val="false"/>
          <w:i w:val="false"/>
          <w:color w:val="000000"/>
          <w:sz w:val="28"/>
        </w:rPr>
        <w:t>қағидаcы</w:t>
      </w:r>
      <w:r>
        <w:rPr>
          <w:rFonts w:ascii="Times New Roman"/>
          <w:b w:val="false"/>
          <w:i w:val="false"/>
          <w:color w:val="000000"/>
          <w:sz w:val="28"/>
        </w:rPr>
        <w:t xml:space="preserve"> мынадай мазмұндағы 3-1-тармақпен толықтырылсын:</w:t>
      </w:r>
    </w:p>
    <w:bookmarkEnd w:id="2"/>
    <w:bookmarkStart w:name="z7" w:id="3"/>
    <w:p>
      <w:pPr>
        <w:spacing w:after="0"/>
        <w:ind w:left="0"/>
        <w:jc w:val="both"/>
      </w:pPr>
      <w:r>
        <w:rPr>
          <w:rFonts w:ascii="Times New Roman"/>
          <w:b w:val="false"/>
          <w:i w:val="false"/>
          <w:color w:val="000000"/>
          <w:sz w:val="28"/>
        </w:rPr>
        <w:t xml:space="preserve">
      "3-1. Авиамаршруттарды субсидиялау мемлекеттік қолдау шарасы болып табылады және кәсіпкерлік жөніндегі уәкілетті орган қалыптастыратын жеке кәсіпкерлікті мемлекеттік қолдау шараларының тізіліміне (бұдан әрі – тізілім) енгізу арқылы жүзеге асырылады. </w:t>
      </w:r>
    </w:p>
    <w:bookmarkEnd w:id="3"/>
    <w:bookmarkStart w:name="z8" w:id="4"/>
    <w:p>
      <w:pPr>
        <w:spacing w:after="0"/>
        <w:ind w:left="0"/>
        <w:jc w:val="both"/>
      </w:pPr>
      <w:r>
        <w:rPr>
          <w:rFonts w:ascii="Times New Roman"/>
          <w:b w:val="false"/>
          <w:i w:val="false"/>
          <w:color w:val="000000"/>
          <w:sz w:val="28"/>
        </w:rPr>
        <w:t>
      Тізілімді жүргізуді техникалық сүйемелдеуді бюджетті атқару жөніндегі орталық уәкілетті орган айқындайтын, жалғыз акционері мемлекет болып табылатын заңды тұлға (бұдан әрі – тіркеуші) жүзеге асырады.</w:t>
      </w:r>
    </w:p>
    <w:bookmarkEnd w:id="4"/>
    <w:bookmarkStart w:name="z9" w:id="5"/>
    <w:p>
      <w:pPr>
        <w:spacing w:after="0"/>
        <w:ind w:left="0"/>
        <w:jc w:val="both"/>
      </w:pPr>
      <w:r>
        <w:rPr>
          <w:rFonts w:ascii="Times New Roman"/>
          <w:b w:val="false"/>
          <w:i w:val="false"/>
          <w:color w:val="000000"/>
          <w:sz w:val="28"/>
        </w:rPr>
        <w:t>
      Жеке кәсіпкерлікті мемлекеттік қолдау шараларының пайдаланылуы мен оларды алушыларды мониторингтеуді техникалық сүйемелдеуді тіркеуші жеке кәсіпкерлікті мемлекеттік қолдаудың екі деңгейлі жүйесі шеңберінде жүзеге асырады, ол мынаны қамтиды:</w:t>
      </w:r>
    </w:p>
    <w:bookmarkEnd w:id="5"/>
    <w:bookmarkStart w:name="z10" w:id="6"/>
    <w:p>
      <w:pPr>
        <w:spacing w:after="0"/>
        <w:ind w:left="0"/>
        <w:jc w:val="both"/>
      </w:pPr>
      <w:r>
        <w:rPr>
          <w:rFonts w:ascii="Times New Roman"/>
          <w:b w:val="false"/>
          <w:i w:val="false"/>
          <w:color w:val="000000"/>
          <w:sz w:val="28"/>
        </w:rPr>
        <w:t>
      1) бірінші деңгей – жеке кәсіпкерлікті мемлекеттік қолдау шараларын алушылар өтінімдерінің эталондық электрондық тізілімін қамтитын, екінші деңгейдегі жүйелермен интеграцияланған тіркеу жүйесі, онда түпкілікті форматтан кейінгі логикалық бақылау арқылы жеке кәсіпкерлікті мемлекеттік қолдау шараларын алушының жеке кәсіпкерлікті мемлекеттік қолдау шараларының пайдаланылуы мен оларды алушыларға мониторинг жүргізу қағидалары шеңберінде бюджетті атқару жөніндегі уәкілетті орган айқындайтын базалық талаптарға сәйкестігі айқындалады;</w:t>
      </w:r>
    </w:p>
    <w:bookmarkEnd w:id="6"/>
    <w:bookmarkStart w:name="z11" w:id="7"/>
    <w:p>
      <w:pPr>
        <w:spacing w:after="0"/>
        <w:ind w:left="0"/>
        <w:jc w:val="both"/>
      </w:pPr>
      <w:r>
        <w:rPr>
          <w:rFonts w:ascii="Times New Roman"/>
          <w:b w:val="false"/>
          <w:i w:val="false"/>
          <w:color w:val="000000"/>
          <w:sz w:val="28"/>
        </w:rPr>
        <w:t>
      2) екінші деңгей – жеке кәсіпкерлікті мемлекеттік қолдау шараларын алушылардан өтінім қабылдау, оларды форматтық-логикалық бақылауды қолдана отырып өңдеу және өңделген өтінімдерді бірінші деңгейге беру солар арқылы жүзеге асырылатын салалық мемлекеттік немесе мемлекеттік емес цифрлық жүйелер.</w:t>
      </w:r>
    </w:p>
    <w:bookmarkEnd w:id="7"/>
    <w:bookmarkStart w:name="z12" w:id="8"/>
    <w:p>
      <w:pPr>
        <w:spacing w:after="0"/>
        <w:ind w:left="0"/>
        <w:jc w:val="both"/>
      </w:pPr>
      <w:r>
        <w:rPr>
          <w:rFonts w:ascii="Times New Roman"/>
          <w:b w:val="false"/>
          <w:i w:val="false"/>
          <w:color w:val="000000"/>
          <w:sz w:val="28"/>
        </w:rPr>
        <w:t>
      Екінші деңгейдегі цифрлық жүйелер жеке кәсіпкерлікті мемлекеттік қолдау шараларын алушылардан заңмен қорғалатын құпияны құрайтын мәліметтерді пайдалануға, сондай-ақ тіркеушінің дербес деректерді жинауына, өңдеуіне, сақтауына, түсіруіне және пайдалануына келісімін алуды қамтамасыз етеді.</w:t>
      </w:r>
    </w:p>
    <w:bookmarkEnd w:id="8"/>
    <w:bookmarkStart w:name="z13" w:id="9"/>
    <w:p>
      <w:pPr>
        <w:spacing w:after="0"/>
        <w:ind w:left="0"/>
        <w:jc w:val="both"/>
      </w:pPr>
      <w:r>
        <w:rPr>
          <w:rFonts w:ascii="Times New Roman"/>
          <w:b w:val="false"/>
          <w:i w:val="false"/>
          <w:color w:val="000000"/>
          <w:sz w:val="28"/>
        </w:rPr>
        <w:t>
      Жеке кәсіпкерлікті мемлекеттік қолдаудың екі деңгейлі жүйесі арқылы жүргізілген мониторингтің қорытындылары кәсіпкерлік жөніндегі уәкілетті органға беріледі.</w:t>
      </w:r>
    </w:p>
    <w:bookmarkEnd w:id="9"/>
    <w:bookmarkStart w:name="z14" w:id="10"/>
    <w:p>
      <w:pPr>
        <w:spacing w:after="0"/>
        <w:ind w:left="0"/>
        <w:jc w:val="both"/>
      </w:pPr>
      <w:r>
        <w:rPr>
          <w:rFonts w:ascii="Times New Roman"/>
          <w:b w:val="false"/>
          <w:i w:val="false"/>
          <w:color w:val="000000"/>
          <w:sz w:val="28"/>
        </w:rPr>
        <w:t>
      Жеке кәсіпкерлікті мемлекеттік қолдау шарасы тізілімге енгізілмесе, онда қолдау көрсетілмейді.".</w:t>
      </w:r>
    </w:p>
    <w:bookmarkEnd w:id="10"/>
    <w:bookmarkStart w:name="z15" w:id="11"/>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