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651b" w14:textId="8816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ғылыми атақтар туралы құжаттарды өзара тану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2026 жылғы 18 шілдедегі № 637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мемлекеттерде ғылыми атақтар туралы құжаттарды өзара тану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xml:space="preserve">
      2. Еуразиялық экономикалық одаққа мүше мемлекеттерде ғылыми атақтар туралы құжаттарды өзара тану туралы келісімге қол қойылсын.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Үкіметінің</w:t>
            </w:r>
            <w:r>
              <w:br/>
            </w:r>
            <w:r>
              <w:rPr>
                <w:rFonts w:ascii="Times New Roman"/>
                <w:b/>
                <w:i w:val="false"/>
                <w:color w:val="000000"/>
                <w:sz w:val="20"/>
              </w:rPr>
              <w:t>2025 жылғы 18 шілдедегі</w:t>
            </w:r>
            <w:r>
              <w:br/>
            </w:r>
            <w:r>
              <w:rPr>
                <w:rFonts w:ascii="Times New Roman"/>
                <w:b/>
                <w:i w:val="false"/>
                <w:color w:val="000000"/>
                <w:sz w:val="20"/>
              </w:rPr>
              <w:t>№ 637 қаулысымен</w:t>
            </w:r>
            <w:r>
              <w:br/>
            </w:r>
            <w:r>
              <w:rPr>
                <w:rFonts w:ascii="Times New Roman"/>
                <w:b/>
                <w:i w:val="false"/>
                <w:color w:val="000000"/>
                <w:sz w:val="20"/>
              </w:rPr>
              <w:t>мақұлданған</w:t>
            </w:r>
            <w:r>
              <w:br/>
            </w:r>
            <w:r>
              <w:rPr>
                <w:rFonts w:ascii="Times New Roman"/>
                <w:b/>
                <w:i w:val="false"/>
                <w:color w:val="000000"/>
                <w:sz w:val="20"/>
              </w:rPr>
              <w:t>Жоба</w:t>
            </w:r>
          </w:p>
        </w:tc>
      </w:tr>
    </w:tbl>
    <w:bookmarkStart w:name="z9" w:id="4"/>
    <w:p>
      <w:pPr>
        <w:spacing w:after="0"/>
        <w:ind w:left="0"/>
        <w:jc w:val="left"/>
      </w:pPr>
      <w:r>
        <w:rPr>
          <w:rFonts w:ascii="Times New Roman"/>
          <w:b/>
          <w:i w:val="false"/>
          <w:color w:val="000000"/>
        </w:rPr>
        <w:t xml:space="preserve"> Еуразиялық экономикалық одаққа мүше мемлекеттерде ғылыми атақтар туралы құжаттарды өзара тану туралы</w:t>
      </w:r>
    </w:p>
    <w:bookmarkEnd w:id="4"/>
    <w:bookmarkStart w:name="z10" w:id="5"/>
    <w:p>
      <w:pPr>
        <w:spacing w:after="0"/>
        <w:ind w:left="0"/>
        <w:jc w:val="left"/>
      </w:pPr>
      <w:r>
        <w:rPr>
          <w:rFonts w:ascii="Times New Roman"/>
          <w:b/>
          <w:i w:val="false"/>
          <w:color w:val="000000"/>
        </w:rPr>
        <w:t xml:space="preserve"> КЕЛІСІМ</w:t>
      </w:r>
    </w:p>
    <w:bookmarkEnd w:id="5"/>
    <w:bookmarkStart w:name="z11" w:id="6"/>
    <w:p>
      <w:pPr>
        <w:spacing w:after="0"/>
        <w:ind w:left="0"/>
        <w:jc w:val="both"/>
      </w:pPr>
      <w:r>
        <w:rPr>
          <w:rFonts w:ascii="Times New Roman"/>
          <w:b w:val="false"/>
          <w:i w:val="false"/>
          <w:color w:val="000000"/>
          <w:sz w:val="28"/>
        </w:rPr>
        <w:t>
      Армения Республикасының Үкіметі, Беларусь Республикасының Үкіметі, Қазақстан Республикасының Үкіметі, Қырғыз Республикасының Министрлер Кабинеті және Ресей Федерациясының Үкіметі</w:t>
      </w:r>
    </w:p>
    <w:bookmarkEnd w:id="6"/>
    <w:bookmarkStart w:name="z12" w:id="7"/>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 </w:t>
      </w:r>
    </w:p>
    <w:bookmarkEnd w:id="7"/>
    <w:bookmarkStart w:name="z13" w:id="8"/>
    <w:p>
      <w:pPr>
        <w:spacing w:after="0"/>
        <w:ind w:left="0"/>
        <w:jc w:val="both"/>
      </w:pPr>
      <w:r>
        <w:rPr>
          <w:rFonts w:ascii="Times New Roman"/>
          <w:b w:val="false"/>
          <w:i w:val="false"/>
          <w:color w:val="000000"/>
          <w:sz w:val="28"/>
        </w:rPr>
        <w:t xml:space="preserve">
      ғылыми атақтар туралы құжаттардың сәйкестігін тану арқылы еңбек көші-қоны саласындағы алып қоюлар мен шектеулерді жоюға ұмтыла отырып, </w:t>
      </w:r>
    </w:p>
    <w:bookmarkEnd w:id="8"/>
    <w:bookmarkStart w:name="z14" w:id="9"/>
    <w:p>
      <w:pPr>
        <w:spacing w:after="0"/>
        <w:ind w:left="0"/>
        <w:jc w:val="both"/>
      </w:pPr>
      <w:r>
        <w:rPr>
          <w:rFonts w:ascii="Times New Roman"/>
          <w:b w:val="false"/>
          <w:i w:val="false"/>
          <w:color w:val="000000"/>
          <w:sz w:val="28"/>
        </w:rPr>
        <w:t xml:space="preserve">
      Еуразиялық экономикалық одаққа мүше мемлекеттер (бұдан әрі – мүше мемлекеттер) азаматтарының кәсіптік қызметке қол жеткізуін қамтамасыз ету үшін қолайлы жағдай жасауға зор мән бере отырып, </w:t>
      </w:r>
    </w:p>
    <w:bookmarkEnd w:id="9"/>
    <w:bookmarkStart w:name="z15" w:id="10"/>
    <w:p>
      <w:pPr>
        <w:spacing w:after="0"/>
        <w:ind w:left="0"/>
        <w:jc w:val="both"/>
      </w:pPr>
      <w:r>
        <w:rPr>
          <w:rFonts w:ascii="Times New Roman"/>
          <w:b w:val="false"/>
          <w:i w:val="false"/>
          <w:color w:val="000000"/>
          <w:sz w:val="28"/>
        </w:rPr>
        <w:t>
      2018 жылғы 6 желтоқсандағы Еуразиялық экономикалық одақ шеңберінде интеграциялық процестерді одан әрі дамыту туралы декларацияның ережелерін ескере отырып,</w:t>
      </w:r>
    </w:p>
    <w:bookmarkEnd w:id="10"/>
    <w:bookmarkStart w:name="z16" w:id="11"/>
    <w:p>
      <w:pPr>
        <w:spacing w:after="0"/>
        <w:ind w:left="0"/>
        <w:jc w:val="both"/>
      </w:pPr>
      <w:r>
        <w:rPr>
          <w:rFonts w:ascii="Times New Roman"/>
          <w:b w:val="false"/>
          <w:i w:val="false"/>
          <w:color w:val="000000"/>
          <w:sz w:val="28"/>
        </w:rPr>
        <w:t xml:space="preserve">
      төмендегілер туралы келісті: </w:t>
      </w:r>
    </w:p>
    <w:bookmarkEnd w:id="11"/>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Негізгі ұғымдар</w:t>
      </w:r>
    </w:p>
    <w:bookmarkStart w:name="z19" w:id="12"/>
    <w:p>
      <w:pPr>
        <w:spacing w:after="0"/>
        <w:ind w:left="0"/>
        <w:jc w:val="both"/>
      </w:pPr>
      <w:r>
        <w:rPr>
          <w:rFonts w:ascii="Times New Roman"/>
          <w:b w:val="false"/>
          <w:i w:val="false"/>
          <w:color w:val="000000"/>
          <w:sz w:val="28"/>
        </w:rPr>
        <w:t xml:space="preserve">
      Осы Келісімнің мақсаттары үшін мыналарды білдіретін ұғымдар пайдаланылады: </w:t>
      </w:r>
    </w:p>
    <w:bookmarkEnd w:id="12"/>
    <w:bookmarkStart w:name="z20" w:id="13"/>
    <w:p>
      <w:pPr>
        <w:spacing w:after="0"/>
        <w:ind w:left="0"/>
        <w:jc w:val="both"/>
      </w:pPr>
      <w:r>
        <w:rPr>
          <w:rFonts w:ascii="Times New Roman"/>
          <w:b w:val="false"/>
          <w:i w:val="false"/>
          <w:color w:val="000000"/>
          <w:sz w:val="28"/>
        </w:rPr>
        <w:t>
      "ғылыми атақтар туралы құжаттар" – құзыретті органдар мүше мемлекеттердің заңнамасына сәйкес берген аға ғылыми қызметкердің, доценттің, қауымдастырылған профессор (доценттің), профессордың ғылыми атақтары туралы құжаттар;</w:t>
      </w:r>
    </w:p>
    <w:bookmarkEnd w:id="13"/>
    <w:bookmarkStart w:name="z21" w:id="14"/>
    <w:p>
      <w:pPr>
        <w:spacing w:after="0"/>
        <w:ind w:left="0"/>
        <w:jc w:val="both"/>
      </w:pPr>
      <w:r>
        <w:rPr>
          <w:rFonts w:ascii="Times New Roman"/>
          <w:b w:val="false"/>
          <w:i w:val="false"/>
          <w:color w:val="000000"/>
          <w:sz w:val="28"/>
        </w:rPr>
        <w:t>
      "құзыретті органдар" – мүше мемлекеттердің заңнамасында көзделген жағдайларда мүше мемлекеттердің білім және ғылым саласында басқаруды жүзеге асыратын органдары (ұйымдары), сондай-ақ мемлекеттік басқару (билік) органдары, жоғары және жоғары оқу орнынан кейінгі білім беру ұйымдары (мекемелері), қосымша кәсіптік білім беру ұйымдары (мекемелері) және мүше мемлекеттердің жоғары білікті ғылыми және ғылыми-педагогикалық қызметкерлерді аттестаттауды жүзеге асыратын ғылыми ұйымдары;</w:t>
      </w:r>
    </w:p>
    <w:bookmarkEnd w:id="14"/>
    <w:bookmarkStart w:name="z22" w:id="15"/>
    <w:p>
      <w:pPr>
        <w:spacing w:after="0"/>
        <w:ind w:left="0"/>
        <w:jc w:val="both"/>
      </w:pPr>
      <w:r>
        <w:rPr>
          <w:rFonts w:ascii="Times New Roman"/>
          <w:b w:val="false"/>
          <w:i w:val="false"/>
          <w:color w:val="000000"/>
          <w:sz w:val="28"/>
        </w:rPr>
        <w:t>
      "ғылыми атақтар туралы құжаттарды тану" – ғылыми атақтар туралы құжаттардың, осы Келісімге сәйкес еңбек көші-қоны шеңберінде танылатын, оларды иеленушілердің өздеріне берілген ғылыми атақтарға сәйкес кәсіптік қызметін жұмысқа орналасатын мемлекетте жүзеге асыруы үшін маңыздылығы;</w:t>
      </w:r>
    </w:p>
    <w:bookmarkEnd w:id="15"/>
    <w:bookmarkStart w:name="z23" w:id="16"/>
    <w:p>
      <w:pPr>
        <w:spacing w:after="0"/>
        <w:ind w:left="0"/>
        <w:jc w:val="both"/>
      </w:pPr>
      <w:r>
        <w:rPr>
          <w:rFonts w:ascii="Times New Roman"/>
          <w:b w:val="false"/>
          <w:i w:val="false"/>
          <w:color w:val="000000"/>
          <w:sz w:val="28"/>
        </w:rPr>
        <w:t xml:space="preserve">
      "уәкілетті ұйымдар" – мүше мемлекеттердің ғылыми атақтар туралы құжаттарды тануды ақпараттық қамтамасыз ету функциясын жүзеге асыратын ұйымдары. Осы Келісімде пайдаланылатын өзге ұғымдар 2014 жылғы 29 мамырдағы Еуразиялық экономикалық одақ туралы шартта айқындалған мағыналарда қолданылады. </w:t>
      </w:r>
    </w:p>
    <w:bookmarkEnd w:id="16"/>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Қолданылу аясы</w:t>
      </w:r>
    </w:p>
    <w:bookmarkStart w:name="z26" w:id="17"/>
    <w:p>
      <w:pPr>
        <w:spacing w:after="0"/>
        <w:ind w:left="0"/>
        <w:jc w:val="both"/>
      </w:pPr>
      <w:r>
        <w:rPr>
          <w:rFonts w:ascii="Times New Roman"/>
          <w:b w:val="false"/>
          <w:i w:val="false"/>
          <w:color w:val="000000"/>
          <w:sz w:val="28"/>
        </w:rPr>
        <w:t>
      Осы Келісім ғылыми атақтар туралы құжаттарды иеленушілердің еңбек көші-қоны шеңберінде өздеріне берілген ғылыми атақтарға сәйкес кәсіптік қызметін жұмысқа орналасатын мемлекетте жүзеге асыруы үшін оларды өзара тануға байланысты мәселелерді реттейді.</w:t>
      </w:r>
    </w:p>
    <w:bookmarkEnd w:id="17"/>
    <w:bookmarkStart w:name="z27" w:id="18"/>
    <w:p>
      <w:pPr>
        <w:spacing w:after="0"/>
        <w:ind w:left="0"/>
        <w:jc w:val="both"/>
      </w:pPr>
      <w:r>
        <w:rPr>
          <w:rFonts w:ascii="Times New Roman"/>
          <w:b w:val="false"/>
          <w:i w:val="false"/>
          <w:color w:val="000000"/>
          <w:sz w:val="28"/>
        </w:rPr>
        <w:t>
      Осы Келісімнің ережелері жұмысқа орналасатын мемлекетте ғылыми атақ туралы құжатты тану рәсімін жүргізу кезінде ғылыми атақ иеленушілердің құжаттарын сараптау нәтижелері бойынша теріс шешім қабылданған жағдайларды қоспағанда, осы Келісім күшіне енгенге дейін берілген ғылыми атақтар туралы құжаттарға да қолданылады.</w:t>
      </w:r>
    </w:p>
    <w:bookmarkEnd w:id="18"/>
    <w:bookmarkStart w:name="z28" w:id="19"/>
    <w:p>
      <w:pPr>
        <w:spacing w:after="0"/>
        <w:ind w:left="0"/>
        <w:jc w:val="both"/>
      </w:pPr>
      <w:r>
        <w:rPr>
          <w:rFonts w:ascii="Times New Roman"/>
          <w:b w:val="false"/>
          <w:i w:val="false"/>
          <w:color w:val="000000"/>
          <w:sz w:val="28"/>
        </w:rPr>
        <w:t xml:space="preserve">
      Ғылыми атақтар туралы құжаттарды тану рәсімін жүргізу кезінде қабылданған теріс шешімдерді есепке алу мақсатында мүше мемлекеттер тиісті ақпараттың қолжетімділігін қамтамасыз ететін шараларды іске асырады. </w:t>
      </w:r>
    </w:p>
    <w:bookmarkEnd w:id="19"/>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Ғылыми атақтарды беру өлшемшарттары</w:t>
      </w:r>
    </w:p>
    <w:bookmarkStart w:name="z31" w:id="20"/>
    <w:p>
      <w:pPr>
        <w:spacing w:after="0"/>
        <w:ind w:left="0"/>
        <w:jc w:val="both"/>
      </w:pPr>
      <w:r>
        <w:rPr>
          <w:rFonts w:ascii="Times New Roman"/>
          <w:b w:val="false"/>
          <w:i w:val="false"/>
          <w:color w:val="000000"/>
          <w:sz w:val="28"/>
        </w:rPr>
        <w:t>
      Ғылыми атақтарды беру өлшемшарттары мүше мемлекеттердің заңнамасында белгіленеді және оларда ғылыми, педагогикалық және өзге де қызмет саласында жетістіктері бар ғылыми атақтарды ізденушілердің ғылыми біліктілігін бағалау қамтылады.</w:t>
      </w:r>
    </w:p>
    <w:bookmarkEnd w:id="20"/>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Танудың негізгі қағидаттары</w:t>
      </w:r>
    </w:p>
    <w:bookmarkStart w:name="z34" w:id="21"/>
    <w:p>
      <w:pPr>
        <w:spacing w:after="0"/>
        <w:ind w:left="0"/>
        <w:jc w:val="both"/>
      </w:pPr>
      <w:r>
        <w:rPr>
          <w:rFonts w:ascii="Times New Roman"/>
          <w:b w:val="false"/>
          <w:i w:val="false"/>
          <w:color w:val="000000"/>
          <w:sz w:val="28"/>
        </w:rPr>
        <w:t xml:space="preserve">
      Мүше мемлекеттер ғылыми атақтар туралы құжаттардың сәйкестігін (салыстырмалылығын) және әділ танылуын қамтамасыз ететін мынадай негізгі қағидаттарды: </w:t>
      </w:r>
    </w:p>
    <w:bookmarkEnd w:id="21"/>
    <w:bookmarkStart w:name="z35" w:id="22"/>
    <w:p>
      <w:pPr>
        <w:spacing w:after="0"/>
        <w:ind w:left="0"/>
        <w:jc w:val="both"/>
      </w:pPr>
      <w:r>
        <w:rPr>
          <w:rFonts w:ascii="Times New Roman"/>
          <w:b w:val="false"/>
          <w:i w:val="false"/>
          <w:color w:val="000000"/>
          <w:sz w:val="28"/>
        </w:rPr>
        <w:t>
      рецензияланатын ғылыми басылымдарда, оның ішінде халықаралық дерекқорларға және дәйексөз алу жүйелеріне енгізілген басылымдарда ғылыми атақтарды ізденушілердің жоғары жарияланымдық белсенділігін;</w:t>
      </w:r>
    </w:p>
    <w:bookmarkEnd w:id="22"/>
    <w:bookmarkStart w:name="z36" w:id="23"/>
    <w:p>
      <w:pPr>
        <w:spacing w:after="0"/>
        <w:ind w:left="0"/>
        <w:jc w:val="both"/>
      </w:pPr>
      <w:r>
        <w:rPr>
          <w:rFonts w:ascii="Times New Roman"/>
          <w:b w:val="false"/>
          <w:i w:val="false"/>
          <w:color w:val="000000"/>
          <w:sz w:val="28"/>
        </w:rPr>
        <w:t>
      ғылыми нәтижелердің бұрмалануына, заңсыз көшіріп алуға қарсы іс-қимыл жасауды;</w:t>
      </w:r>
    </w:p>
    <w:bookmarkEnd w:id="23"/>
    <w:bookmarkStart w:name="z37" w:id="24"/>
    <w:p>
      <w:pPr>
        <w:spacing w:after="0"/>
        <w:ind w:left="0"/>
        <w:jc w:val="both"/>
      </w:pPr>
      <w:r>
        <w:rPr>
          <w:rFonts w:ascii="Times New Roman"/>
          <w:b w:val="false"/>
          <w:i w:val="false"/>
          <w:color w:val="000000"/>
          <w:sz w:val="28"/>
        </w:rPr>
        <w:t>
      ғылыми атақ беру кезінде жоғары білім, қосымша кәсіптік білім беру ұйымдарында және (немесе) ғылыми ұйымдарда ғылыми және (немесе) ғылыми-педагогикалық қызметті жүзеге асыруды;</w:t>
      </w:r>
    </w:p>
    <w:bookmarkEnd w:id="24"/>
    <w:bookmarkStart w:name="z38" w:id="25"/>
    <w:p>
      <w:pPr>
        <w:spacing w:after="0"/>
        <w:ind w:left="0"/>
        <w:jc w:val="both"/>
      </w:pPr>
      <w:r>
        <w:rPr>
          <w:rFonts w:ascii="Times New Roman"/>
          <w:b w:val="false"/>
          <w:i w:val="false"/>
          <w:color w:val="000000"/>
          <w:sz w:val="28"/>
        </w:rPr>
        <w:t>
      мүше мемлекеттердің заңнамасында белгіленген өнер (мәдениет), қорғаныс, ұлттық қауіпсіздік, дене шынықтыру және спорт салаларында ғылыми атақтар беруге қатысты жағдайларды қоспағанда, ғылыми атақ иеленушінің танылатын ғылыми дәрежесінің болуын;</w:t>
      </w:r>
    </w:p>
    <w:bookmarkEnd w:id="25"/>
    <w:bookmarkStart w:name="z39" w:id="26"/>
    <w:p>
      <w:pPr>
        <w:spacing w:after="0"/>
        <w:ind w:left="0"/>
        <w:jc w:val="both"/>
      </w:pPr>
      <w:r>
        <w:rPr>
          <w:rFonts w:ascii="Times New Roman"/>
          <w:b w:val="false"/>
          <w:i w:val="false"/>
          <w:color w:val="000000"/>
          <w:sz w:val="28"/>
        </w:rPr>
        <w:t>
      мемлекеттік құпияны (мемлекеттік құпияларды) құрайтын салаларда берілетін ғылыми атақтарды қоспағанда, ғылыми атақ беру рәсімінің ашықтығын (жариялылығын);</w:t>
      </w:r>
    </w:p>
    <w:bookmarkEnd w:id="26"/>
    <w:bookmarkStart w:name="z40" w:id="27"/>
    <w:p>
      <w:pPr>
        <w:spacing w:after="0"/>
        <w:ind w:left="0"/>
        <w:jc w:val="both"/>
      </w:pPr>
      <w:r>
        <w:rPr>
          <w:rFonts w:ascii="Times New Roman"/>
          <w:b w:val="false"/>
          <w:i w:val="false"/>
          <w:color w:val="000000"/>
          <w:sz w:val="28"/>
        </w:rPr>
        <w:t>
      мүше мемлекеттердің жоғары білікті ғылыми және ғылыми-педагогикалық қызметкерлерді аттестаттау саласындағы заңнамасында белгіленген ғылыми атақ ізденушілеріне қойылатын талаптар деңгейін сақтауды;</w:t>
      </w:r>
    </w:p>
    <w:bookmarkEnd w:id="27"/>
    <w:bookmarkStart w:name="z41" w:id="28"/>
    <w:p>
      <w:pPr>
        <w:spacing w:after="0"/>
        <w:ind w:left="0"/>
        <w:jc w:val="both"/>
      </w:pPr>
      <w:r>
        <w:rPr>
          <w:rFonts w:ascii="Times New Roman"/>
          <w:b w:val="false"/>
          <w:i w:val="false"/>
          <w:color w:val="000000"/>
          <w:sz w:val="28"/>
        </w:rPr>
        <w:t>
      егер танылатын ғылыми атақ берілген мүше мемлекеттің заңнамасында ғылыми-педагогикалық қызметке қосымша немесе барынша жоғары талаптар бөлігінде өзгеше көзделмесе, бұрын алынған ғылыми атақтың болуы (профессор ғылыми атағын алу үшін) болуын;</w:t>
      </w:r>
    </w:p>
    <w:bookmarkEnd w:id="28"/>
    <w:bookmarkStart w:name="z42" w:id="29"/>
    <w:p>
      <w:pPr>
        <w:spacing w:after="0"/>
        <w:ind w:left="0"/>
        <w:jc w:val="both"/>
      </w:pPr>
      <w:r>
        <w:rPr>
          <w:rFonts w:ascii="Times New Roman"/>
          <w:b w:val="false"/>
          <w:i w:val="false"/>
          <w:color w:val="000000"/>
          <w:sz w:val="28"/>
        </w:rPr>
        <w:t>
      ғылыми атақтар беру мәселелері бойынша, сондай-ақ ғылыми мамандықтардың, ғылыми қызметкерлер мамандықтарының ұлттық номенклатураларын, ғылыми бағыттардың сыныптауыштарын және ғылыми мамандықтар мазмұнын әзірлеу кезінде ынтымақтастық пен ақпараттық өзара іс-қимыл жасауды (болған кезде) сақтау қажет деп таниды.</w:t>
      </w:r>
    </w:p>
    <w:bookmarkEnd w:id="29"/>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Доцент, қауымдастырылған профессор (доцент), аға ғылыми қызметкер ғылыми атағы туралы құжаттарды тану</w:t>
      </w:r>
    </w:p>
    <w:bookmarkStart w:name="z45" w:id="30"/>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жағдайларды қоспағанда, доцент, қауымдастырылған профессор (доцент), аға ғылыми қызметкер ғылыми атағы туралы құжаттар, осы Келісімнің 4-бабының бесінші абзацын ескере отырып, жұмысқа орналасатын мемлекетте ұлттық тану рәсімдері жүргізілмей сәйкес (салыстырмалы) деп танылады. </w:t>
      </w:r>
    </w:p>
    <w:bookmarkEnd w:id="30"/>
    <w:bookmarkStart w:name="z46" w:id="31"/>
    <w:p>
      <w:pPr>
        <w:spacing w:after="0"/>
        <w:ind w:left="0"/>
        <w:jc w:val="both"/>
      </w:pPr>
      <w:r>
        <w:rPr>
          <w:rFonts w:ascii="Times New Roman"/>
          <w:b w:val="false"/>
          <w:i w:val="false"/>
          <w:color w:val="000000"/>
          <w:sz w:val="28"/>
        </w:rPr>
        <w:t>
      Осы бапқа сәйкес танылатын аға ғылыми қызметкер ғылыми атағы туралы құжаттар жұмысқа орналасатын мемлекетте олардың иеленушілеріне ғылыми қызметпен айналысу құқығын беру мақсатында қабылданады, сондай-ақ жұмыс берушінің шешімі бойынша өзге де кәсіптік қызметке қол жеткізу үшін пайдаланылуы мүмкін.</w:t>
      </w:r>
    </w:p>
    <w:bookmarkEnd w:id="31"/>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Профессор ғылыми атағы туралы құжаттарды тану</w:t>
      </w:r>
    </w:p>
    <w:bookmarkStart w:name="z49" w:id="32"/>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8-бабында</w:t>
      </w:r>
      <w:r>
        <w:rPr>
          <w:rFonts w:ascii="Times New Roman"/>
          <w:b w:val="false"/>
          <w:i w:val="false"/>
          <w:color w:val="000000"/>
          <w:sz w:val="28"/>
        </w:rPr>
        <w:t xml:space="preserve"> көзделген жағдайды қоспағанда, профессор ғылыми атағы туралы құжаттар осы Келісімнің 4-бабының бесінші абзацын ескере отырып, жұмысқа орналасатын мемлекетте ұлттық тану рәсімдері жүргізілмей сәйкес (салыстырмалы) деп танылады. </w:t>
      </w:r>
    </w:p>
    <w:bookmarkEnd w:id="32"/>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Ғылыми дәрежелерден және ғылыми атақтардан айыру туралы шешімдер қабылдаудың салдары</w:t>
      </w:r>
    </w:p>
    <w:bookmarkStart w:name="z52" w:id="33"/>
    <w:p>
      <w:pPr>
        <w:spacing w:after="0"/>
        <w:ind w:left="0"/>
        <w:jc w:val="both"/>
      </w:pPr>
      <w:r>
        <w:rPr>
          <w:rFonts w:ascii="Times New Roman"/>
          <w:b w:val="false"/>
          <w:i w:val="false"/>
          <w:color w:val="000000"/>
          <w:sz w:val="28"/>
        </w:rPr>
        <w:t>
      Егер ғылыми атақ иеленушісіне қатысты танылатын ғылыми атақтан айыру туралы не осы ғылыми атақты беру негізі болған ғылыми дәрежеден айыру туралы шешім қабылданса, онда тану фактісі негізінде туындаған құқықтық қатынастар жұмысқа орналасатын мемлекеттегі жұмыс берушіге (жұмысқа (көрсетілетін қызметке) тапсырыс беруші) ғылыми дәрежеден немесе ғылыми атақтан айыру мәселесі бойынша қабылданған шешім туралы белгілі болған сәттен бастап тоқтатылуы мүмкін.</w:t>
      </w:r>
    </w:p>
    <w:bookmarkEnd w:id="33"/>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Ғылыми атақтар туралы құжаттарды ұлттық тану рәсімдерін қолдану</w:t>
      </w:r>
    </w:p>
    <w:bookmarkStart w:name="z55" w:id="34"/>
    <w:p>
      <w:pPr>
        <w:spacing w:after="0"/>
        <w:ind w:left="0"/>
        <w:jc w:val="both"/>
      </w:pPr>
      <w:r>
        <w:rPr>
          <w:rFonts w:ascii="Times New Roman"/>
          <w:b w:val="false"/>
          <w:i w:val="false"/>
          <w:color w:val="000000"/>
          <w:sz w:val="28"/>
        </w:rPr>
        <w:t xml:space="preserve">
      Мүше мемлекеттер ғылыми атақтар туралы құжаттарды ұлттық тану рәсімдерін  осындай құжаттардың иеленушілері жұмысқа орналасатын мемлекетте белгіленген, жұмысқа орналасатын мемлекеттің бюджетінің  қаражаты есебінен төленетін (берілетін) ғылыми атақ үшін үстемеқыларға (қосымша ақыларға) және (немесе) жеңілдіктерге  үміткер болған жағдайда жұмысқа орналасатын мемлекеттің заңнамасына сәйкес қолдануы мүмкін. </w:t>
      </w:r>
    </w:p>
    <w:bookmarkEnd w:id="34"/>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Қажетті талаптарды сақтау</w:t>
      </w:r>
    </w:p>
    <w:bookmarkStart w:name="z58" w:id="35"/>
    <w:p>
      <w:pPr>
        <w:spacing w:after="0"/>
        <w:ind w:left="0"/>
        <w:jc w:val="both"/>
      </w:pPr>
      <w:r>
        <w:rPr>
          <w:rFonts w:ascii="Times New Roman"/>
          <w:b w:val="false"/>
          <w:i w:val="false"/>
          <w:color w:val="000000"/>
          <w:sz w:val="28"/>
        </w:rPr>
        <w:t xml:space="preserve">
      Осы Келісімде көзделген ғылыми атақтар туралы құжаттарды тану осы Келісімнің </w:t>
      </w:r>
      <w:r>
        <w:rPr>
          <w:rFonts w:ascii="Times New Roman"/>
          <w:b w:val="false"/>
          <w:i w:val="false"/>
          <w:color w:val="000000"/>
          <w:sz w:val="28"/>
        </w:rPr>
        <w:t>4-бабы</w:t>
      </w:r>
      <w:r>
        <w:rPr>
          <w:rFonts w:ascii="Times New Roman"/>
          <w:b w:val="false"/>
          <w:i w:val="false"/>
          <w:color w:val="000000"/>
          <w:sz w:val="28"/>
        </w:rPr>
        <w:t xml:space="preserve"> ескеріле отырып жүзеге асырылады және оларды иеленушілерді жұмысқа орналасатын мемлекеттің заңнамасына сәйкес кәсіптік қызметті жүзеге асыру үшін жұмыс беруші (жұмыстарға (көрсетілетін қызметтерге) тапсырыс беруші) қоятын біліктілік талаптарымен және өзге  де талаптарға сай болу міндетінен босатпайды.</w:t>
      </w:r>
    </w:p>
    <w:bookmarkEnd w:id="35"/>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Төлнұсқалылықты тексеру және мәліметтерді беру</w:t>
      </w:r>
    </w:p>
    <w:bookmarkStart w:name="z61" w:id="36"/>
    <w:p>
      <w:pPr>
        <w:spacing w:after="0"/>
        <w:ind w:left="0"/>
        <w:jc w:val="both"/>
      </w:pPr>
      <w:r>
        <w:rPr>
          <w:rFonts w:ascii="Times New Roman"/>
          <w:b w:val="false"/>
          <w:i w:val="false"/>
          <w:color w:val="000000"/>
          <w:sz w:val="28"/>
        </w:rPr>
        <w:t xml:space="preserve">
      Ғылыми атақтар туралы құжаттардың төлнұсқалығын (верификациялау) тексеру, осы Келісімнің 4-бабында көзделген танудың негізгі қағидаттарының сақталуын растау мақсатында мүше мемлекеттердің заңнамасында ғылыми атақ ізденушілеріне қойылатын талаптарға сәйкестігін тексеру, ғылыми атақ иеленушілерінің кәсіби деңгейін ескеру, сондай-ақ өзге де қажетті ақпаратты алу мақсатында жұмыс беруші (жұмыстарға (көрсетілетін қызметтерге) тапсырыс беруші), мүше мемлекеттердің мүдделі органдары және ғылыми атақ иеленушісі басқа мүше мемлекеттердің құзыретті органдары мен уәкілетті ұйымдарына сұрау салуларға жіберуге және  жалпыға қолжетімді ақпараттық ресурстарды пайдалануға құқылы. </w:t>
      </w:r>
    </w:p>
    <w:bookmarkEnd w:id="36"/>
    <w:bookmarkStart w:name="z62" w:id="37"/>
    <w:p>
      <w:pPr>
        <w:spacing w:after="0"/>
        <w:ind w:left="0"/>
        <w:jc w:val="both"/>
      </w:pPr>
      <w:r>
        <w:rPr>
          <w:rFonts w:ascii="Times New Roman"/>
          <w:b w:val="false"/>
          <w:i w:val="false"/>
          <w:color w:val="000000"/>
          <w:sz w:val="28"/>
        </w:rPr>
        <w:t xml:space="preserve">
      Осы бапта көзделген сұрау салулар жазбаша нысанда орыс тілінде жіберіледі және сұрау салу жіберілген мүше мемлекеттің заңнамасына сәйкес қаралуы тиіс. </w:t>
      </w:r>
    </w:p>
    <w:bookmarkEnd w:id="37"/>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Ақпараттық қамтамасыз ету</w:t>
      </w:r>
    </w:p>
    <w:bookmarkStart w:name="z65" w:id="38"/>
    <w:p>
      <w:pPr>
        <w:spacing w:after="0"/>
        <w:ind w:left="0"/>
        <w:jc w:val="both"/>
      </w:pPr>
      <w:r>
        <w:rPr>
          <w:rFonts w:ascii="Times New Roman"/>
          <w:b w:val="false"/>
          <w:i w:val="false"/>
          <w:color w:val="000000"/>
          <w:sz w:val="28"/>
        </w:rPr>
        <w:t xml:space="preserve">
      Осы Келісімді іске асыру үшін құзыретті органдар ғылыми атақтар туралы құжаттарды тану мәселелері бойынша ақпарат алмасуды жүзеге асыратын уәкілетті ұйымдарды айқындайды. </w:t>
      </w:r>
    </w:p>
    <w:bookmarkEnd w:id="38"/>
    <w:bookmarkStart w:name="z66" w:id="39"/>
    <w:p>
      <w:pPr>
        <w:spacing w:after="0"/>
        <w:ind w:left="0"/>
        <w:jc w:val="both"/>
      </w:pPr>
      <w:r>
        <w:rPr>
          <w:rFonts w:ascii="Times New Roman"/>
          <w:b w:val="false"/>
          <w:i w:val="false"/>
          <w:color w:val="000000"/>
          <w:sz w:val="28"/>
        </w:rPr>
        <w:t xml:space="preserve">
      Уәкілетті ұйымдар "Интернет" ақпараттық-телекоммуникациялық желісінде өздерінің ресми сайттарында орыс тілінде: </w:t>
      </w:r>
    </w:p>
    <w:bookmarkEnd w:id="39"/>
    <w:bookmarkStart w:name="z67" w:id="40"/>
    <w:p>
      <w:pPr>
        <w:spacing w:after="0"/>
        <w:ind w:left="0"/>
        <w:jc w:val="both"/>
      </w:pPr>
      <w:r>
        <w:rPr>
          <w:rFonts w:ascii="Times New Roman"/>
          <w:b w:val="false"/>
          <w:i w:val="false"/>
          <w:color w:val="000000"/>
          <w:sz w:val="28"/>
        </w:rPr>
        <w:t xml:space="preserve">
      ғылыми атақтар беру мәселелерін реттейтін нормативтік құқықтық актілерді, сондай-ақ оларға өзгерістер енгізу туралы мәліметтерді; </w:t>
      </w:r>
    </w:p>
    <w:bookmarkEnd w:id="40"/>
    <w:bookmarkStart w:name="z68" w:id="41"/>
    <w:p>
      <w:pPr>
        <w:spacing w:after="0"/>
        <w:ind w:left="0"/>
        <w:jc w:val="both"/>
      </w:pPr>
      <w:r>
        <w:rPr>
          <w:rFonts w:ascii="Times New Roman"/>
          <w:b w:val="false"/>
          <w:i w:val="false"/>
          <w:color w:val="000000"/>
          <w:sz w:val="28"/>
        </w:rPr>
        <w:t>
      ғылыми атақтар туралы құжаттардың тізбесі мен үлгілерін;</w:t>
      </w:r>
    </w:p>
    <w:bookmarkEnd w:id="41"/>
    <w:bookmarkStart w:name="z69" w:id="42"/>
    <w:p>
      <w:pPr>
        <w:spacing w:after="0"/>
        <w:ind w:left="0"/>
        <w:jc w:val="both"/>
      </w:pPr>
      <w:r>
        <w:rPr>
          <w:rFonts w:ascii="Times New Roman"/>
          <w:b w:val="false"/>
          <w:i w:val="false"/>
          <w:color w:val="000000"/>
          <w:sz w:val="28"/>
        </w:rPr>
        <w:t>
      мүше мемлекеттердің заңнамасына сәйкес белгіленген ғылыми аттестаттау жүйелері, оның ішінде ғылыми мамандықтардың, ғылыми қызметкерлер мамандықтарының ұлттық номенклатуралары, ғылыми бағыттардың сыныптауыштары және ғылыми мамандықтар мазмұны (болған кезде) туралы мәліметтерін;</w:t>
      </w:r>
    </w:p>
    <w:bookmarkEnd w:id="42"/>
    <w:bookmarkStart w:name="z70" w:id="43"/>
    <w:p>
      <w:pPr>
        <w:spacing w:after="0"/>
        <w:ind w:left="0"/>
        <w:jc w:val="both"/>
      </w:pPr>
      <w:r>
        <w:rPr>
          <w:rFonts w:ascii="Times New Roman"/>
          <w:b w:val="false"/>
          <w:i w:val="false"/>
          <w:color w:val="000000"/>
          <w:sz w:val="28"/>
        </w:rPr>
        <w:t xml:space="preserve">
      ғылыми дәрежелер мен ғылыми атақтардан айыру және тиісті құжаттарды жарамсыз деп тану туралы қабылданған шешімдерін орналастыруды қамтамасыз етеді. </w:t>
      </w:r>
    </w:p>
    <w:bookmarkEnd w:id="43"/>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Сараптамалық консультациялар</w:t>
      </w:r>
    </w:p>
    <w:bookmarkStart w:name="z73" w:id="44"/>
    <w:p>
      <w:pPr>
        <w:spacing w:after="0"/>
        <w:ind w:left="0"/>
        <w:jc w:val="both"/>
      </w:pPr>
      <w:r>
        <w:rPr>
          <w:rFonts w:ascii="Times New Roman"/>
          <w:b w:val="false"/>
          <w:i w:val="false"/>
          <w:color w:val="000000"/>
          <w:sz w:val="28"/>
        </w:rPr>
        <w:t xml:space="preserve">
      Осы Келісімді іске асыруға, сондай-ақ оған өзгерістер енгізуге байланысты мәселелер Еуразиялық экономикалық комиссияның қатысуымен құзыретті органдар сарапшыларының консультациялары шеңберінде қаралады. </w:t>
      </w:r>
    </w:p>
    <w:bookmarkEnd w:id="44"/>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Дауларды шешу</w:t>
      </w:r>
    </w:p>
    <w:bookmarkStart w:name="z76" w:id="45"/>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белгіленген тәртіппен шешіледі. </w:t>
      </w:r>
    </w:p>
    <w:bookmarkEnd w:id="45"/>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Өзгерістер енгізу</w:t>
      </w:r>
    </w:p>
    <w:bookmarkStart w:name="z79" w:id="46"/>
    <w:p>
      <w:pPr>
        <w:spacing w:after="0"/>
        <w:ind w:left="0"/>
        <w:jc w:val="both"/>
      </w:pPr>
      <w:r>
        <w:rPr>
          <w:rFonts w:ascii="Times New Roman"/>
          <w:b w:val="false"/>
          <w:i w:val="false"/>
          <w:color w:val="000000"/>
          <w:sz w:val="28"/>
        </w:rPr>
        <w:t xml:space="preserve">
      Мүше мемлекеттердің өзара келісуі бойынша осы Келісімге жекелеген хаттамалармен ресімделетін және осы Келісімнің ажырамас бөлігі болып табылатын өзгерістер енгізілуі мүмкін. </w:t>
      </w:r>
    </w:p>
    <w:bookmarkEnd w:id="46"/>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Қорытынды ережелер</w:t>
      </w:r>
    </w:p>
    <w:bookmarkStart w:name="z82" w:id="47"/>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47"/>
    <w:bookmarkStart w:name="z83" w:id="48"/>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48"/>
    <w:bookmarkStart w:name="z84" w:id="49"/>
    <w:p>
      <w:pPr>
        <w:spacing w:after="0"/>
        <w:ind w:left="0"/>
        <w:jc w:val="both"/>
      </w:pPr>
      <w:r>
        <w:rPr>
          <w:rFonts w:ascii="Times New Roman"/>
          <w:b w:val="false"/>
          <w:i w:val="false"/>
          <w:color w:val="000000"/>
          <w:sz w:val="28"/>
        </w:rPr>
        <w:t>
      20__ жылғы "_" _____  ____ қаласында орыс тілінде бір төлнұсқа данада жасалды.</w:t>
      </w:r>
    </w:p>
    <w:bookmarkEnd w:id="49"/>
    <w:bookmarkStart w:name="z85" w:id="50"/>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Армения Республикасының Үкіметі үшін</w:t>
            </w:r>
          </w:p>
          <w:p>
            <w:pPr>
              <w:spacing w:after="20"/>
              <w:ind w:left="20"/>
              <w:jc w:val="both"/>
            </w:pPr>
          </w:p>
          <w:p>
            <w:pPr>
              <w:spacing w:after="20"/>
              <w:ind w:left="20"/>
              <w:jc w:val="both"/>
            </w:pP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Республикасының Үкіметі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 Министрлер Кабинеті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Федерациясының Үкіметі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