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fd57" w14:textId="480f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15 шілдедегі № 631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78-1) және 78-2) тармақшалармен толықтырылсын:</w:t>
      </w:r>
    </w:p>
    <w:bookmarkEnd w:id="3"/>
    <w:bookmarkStart w:name="z9" w:id="4"/>
    <w:p>
      <w:pPr>
        <w:spacing w:after="0"/>
        <w:ind w:left="0"/>
        <w:jc w:val="both"/>
      </w:pPr>
      <w:r>
        <w:rPr>
          <w:rFonts w:ascii="Times New Roman"/>
          <w:b w:val="false"/>
          <w:i w:val="false"/>
          <w:color w:val="000000"/>
          <w:sz w:val="28"/>
        </w:rPr>
        <w:t>
      "78-1) мыс концентратын қайта өңдеу тарифін айқындау әдістемесін әзірлеу және бекіту;</w:t>
      </w:r>
    </w:p>
    <w:bookmarkEnd w:id="4"/>
    <w:bookmarkStart w:name="z10" w:id="5"/>
    <w:p>
      <w:pPr>
        <w:spacing w:after="0"/>
        <w:ind w:left="0"/>
        <w:jc w:val="both"/>
      </w:pPr>
      <w:r>
        <w:rPr>
          <w:rFonts w:ascii="Times New Roman"/>
          <w:b w:val="false"/>
          <w:i w:val="false"/>
          <w:color w:val="000000"/>
          <w:sz w:val="28"/>
        </w:rPr>
        <w:t>
      "78-2) мыс концентратын қайта өңдеу тарифін бекіту;";</w:t>
      </w:r>
    </w:p>
    <w:bookmarkEnd w:id="5"/>
    <w:bookmarkStart w:name="z11" w:id="6"/>
    <w:p>
      <w:pPr>
        <w:spacing w:after="0"/>
        <w:ind w:left="0"/>
        <w:jc w:val="both"/>
      </w:pPr>
      <w:r>
        <w:rPr>
          <w:rFonts w:ascii="Times New Roman"/>
          <w:b w:val="false"/>
          <w:i w:val="false"/>
          <w:color w:val="000000"/>
          <w:sz w:val="28"/>
        </w:rPr>
        <w:t>
      мынадай мазмұндағы 249-1) және 249-2) тармақшалармен толықтырылсын:</w:t>
      </w:r>
    </w:p>
    <w:bookmarkEnd w:id="6"/>
    <w:bookmarkStart w:name="z12" w:id="7"/>
    <w:p>
      <w:pPr>
        <w:spacing w:after="0"/>
        <w:ind w:left="0"/>
        <w:jc w:val="both"/>
      </w:pPr>
      <w:r>
        <w:rPr>
          <w:rFonts w:ascii="Times New Roman"/>
          <w:b w:val="false"/>
          <w:i w:val="false"/>
          <w:color w:val="000000"/>
          <w:sz w:val="28"/>
        </w:rPr>
        <w:t>
      "249-1) жер қойнауының мемлекеттік қорын басқару бағдарламасын қалыптастыру қағидаларын әзірлеу және бекіту;</w:t>
      </w:r>
    </w:p>
    <w:bookmarkEnd w:id="7"/>
    <w:bookmarkStart w:name="z13" w:id="8"/>
    <w:p>
      <w:pPr>
        <w:spacing w:after="0"/>
        <w:ind w:left="0"/>
        <w:jc w:val="both"/>
      </w:pPr>
      <w:r>
        <w:rPr>
          <w:rFonts w:ascii="Times New Roman"/>
          <w:b w:val="false"/>
          <w:i w:val="false"/>
          <w:color w:val="000000"/>
          <w:sz w:val="28"/>
        </w:rPr>
        <w:t>
      249-2) аукцион негізінде берілетін жер қойнауы учаскелерінің аумақтарын қалыптастыру тәртібін айқындау;";</w:t>
      </w:r>
    </w:p>
    <w:bookmarkEnd w:id="8"/>
    <w:bookmarkStart w:name="z14" w:id="9"/>
    <w:p>
      <w:pPr>
        <w:spacing w:after="0"/>
        <w:ind w:left="0"/>
        <w:jc w:val="both"/>
      </w:pPr>
      <w:r>
        <w:rPr>
          <w:rFonts w:ascii="Times New Roman"/>
          <w:b w:val="false"/>
          <w:i w:val="false"/>
          <w:color w:val="000000"/>
          <w:sz w:val="28"/>
        </w:rPr>
        <w:t>
      мынадай мазмұндағы 258-1) тармақшамен толықтырылсын:</w:t>
      </w:r>
    </w:p>
    <w:bookmarkEnd w:id="9"/>
    <w:bookmarkStart w:name="z15" w:id="10"/>
    <w:p>
      <w:pPr>
        <w:spacing w:after="0"/>
        <w:ind w:left="0"/>
        <w:jc w:val="both"/>
      </w:pPr>
      <w:r>
        <w:rPr>
          <w:rFonts w:ascii="Times New Roman"/>
          <w:b w:val="false"/>
          <w:i w:val="false"/>
          <w:color w:val="000000"/>
          <w:sz w:val="28"/>
        </w:rPr>
        <w:t>
      "258-1)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әзірлеу;";</w:t>
      </w:r>
    </w:p>
    <w:bookmarkEnd w:id="10"/>
    <w:bookmarkStart w:name="z16" w:id="11"/>
    <w:p>
      <w:pPr>
        <w:spacing w:after="0"/>
        <w:ind w:left="0"/>
        <w:jc w:val="both"/>
      </w:pPr>
      <w:r>
        <w:rPr>
          <w:rFonts w:ascii="Times New Roman"/>
          <w:b w:val="false"/>
          <w:i w:val="false"/>
          <w:color w:val="000000"/>
          <w:sz w:val="28"/>
        </w:rPr>
        <w:t>
      мынадай мазмұндағы 279-1) тармақшамен толықтырылсын:</w:t>
      </w:r>
    </w:p>
    <w:bookmarkEnd w:id="11"/>
    <w:bookmarkStart w:name="z17" w:id="12"/>
    <w:p>
      <w:pPr>
        <w:spacing w:after="0"/>
        <w:ind w:left="0"/>
        <w:jc w:val="both"/>
      </w:pPr>
      <w:r>
        <w:rPr>
          <w:rFonts w:ascii="Times New Roman"/>
          <w:b w:val="false"/>
          <w:i w:val="false"/>
          <w:color w:val="000000"/>
          <w:sz w:val="28"/>
        </w:rPr>
        <w:t>
      "279-1) қайта босаған блокқа пайдалы қатты қазбаларды барлауға аукцион өткізу қағидаларын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 тармақша</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"289) пайдалы қатты қазбаларды барлауға немесе өндіруге арналған аукцион өткізу және аукционның қорытындылары бойынша лицензия беру қағидаларын әзірлеу және бекіту;";</w:t>
      </w:r>
    </w:p>
    <w:bookmarkEnd w:id="13"/>
    <w:bookmarkStart w:name="z20" w:id="14"/>
    <w:p>
      <w:pPr>
        <w:spacing w:after="0"/>
        <w:ind w:left="0"/>
        <w:jc w:val="both"/>
      </w:pPr>
      <w:r>
        <w:rPr>
          <w:rFonts w:ascii="Times New Roman"/>
          <w:b w:val="false"/>
          <w:i w:val="false"/>
          <w:color w:val="000000"/>
          <w:sz w:val="28"/>
        </w:rPr>
        <w:t>
      мынадай мазмұндағы 307-1) тармақшамен толықтырылсын:</w:t>
      </w:r>
    </w:p>
    <w:bookmarkEnd w:id="14"/>
    <w:bookmarkStart w:name="z21" w:id="15"/>
    <w:p>
      <w:pPr>
        <w:spacing w:after="0"/>
        <w:ind w:left="0"/>
        <w:jc w:val="both"/>
      </w:pPr>
      <w:r>
        <w:rPr>
          <w:rFonts w:ascii="Times New Roman"/>
          <w:b w:val="false"/>
          <w:i w:val="false"/>
          <w:color w:val="000000"/>
          <w:sz w:val="28"/>
        </w:rPr>
        <w:t>
      "307-1) жер қойнауын пайдаланудың бірыңғай платформасының жұмыс істеу қағидаларын, сондай-ақ оның ақпараттық ресурстарының, сервистері мен функцияларының тізбесін көмірсутектер саласындағы уәкілетті органмен және ақпараттандыру саласындағы уәкілетті органмен келісу бойынша әзірлеу және бекіту;";</w:t>
      </w:r>
    </w:p>
    <w:bookmarkEnd w:id="15"/>
    <w:bookmarkStart w:name="z22" w:id="16"/>
    <w:p>
      <w:pPr>
        <w:spacing w:after="0"/>
        <w:ind w:left="0"/>
        <w:jc w:val="both"/>
      </w:pPr>
      <w:r>
        <w:rPr>
          <w:rFonts w:ascii="Times New Roman"/>
          <w:b w:val="false"/>
          <w:i w:val="false"/>
          <w:color w:val="000000"/>
          <w:sz w:val="28"/>
        </w:rPr>
        <w:t>
      мынадай мазмұндағы 308-1), 308-2), 308-3), 308-4) және 308-5) тармақшалармен толықтырылсын:</w:t>
      </w:r>
    </w:p>
    <w:bookmarkEnd w:id="16"/>
    <w:bookmarkStart w:name="z23" w:id="17"/>
    <w:p>
      <w:pPr>
        <w:spacing w:after="0"/>
        <w:ind w:left="0"/>
        <w:jc w:val="both"/>
      </w:pPr>
      <w:r>
        <w:rPr>
          <w:rFonts w:ascii="Times New Roman"/>
          <w:b w:val="false"/>
          <w:i w:val="false"/>
          <w:color w:val="000000"/>
          <w:sz w:val="28"/>
        </w:rPr>
        <w:t>
      "308-1) мемлекеттік жер қойнауы қорының жай-күйін зерттеу қағидаларын әзірлеу және бекіту;</w:t>
      </w:r>
    </w:p>
    <w:bookmarkEnd w:id="17"/>
    <w:bookmarkStart w:name="z24" w:id="18"/>
    <w:p>
      <w:pPr>
        <w:spacing w:after="0"/>
        <w:ind w:left="0"/>
        <w:jc w:val="both"/>
      </w:pPr>
      <w:r>
        <w:rPr>
          <w:rFonts w:ascii="Times New Roman"/>
          <w:b w:val="false"/>
          <w:i w:val="false"/>
          <w:color w:val="000000"/>
          <w:sz w:val="28"/>
        </w:rPr>
        <w:t>
      308-2) мемлекеттік жер қойнауы қоры жай-күйінің зерттелуін бақылауды жүзеге асыру;</w:t>
      </w:r>
    </w:p>
    <w:bookmarkEnd w:id="18"/>
    <w:bookmarkStart w:name="z25" w:id="19"/>
    <w:p>
      <w:pPr>
        <w:spacing w:after="0"/>
        <w:ind w:left="0"/>
        <w:jc w:val="both"/>
      </w:pPr>
      <w:r>
        <w:rPr>
          <w:rFonts w:ascii="Times New Roman"/>
          <w:b w:val="false"/>
          <w:i w:val="false"/>
          <w:color w:val="000000"/>
          <w:sz w:val="28"/>
        </w:rPr>
        <w:t>
      308-3) мемлекеттік жер қойнауы қоры жай-күйінің зерттелуін бақылау қағидаларын әзірлеу және бекіту;</w:t>
      </w:r>
    </w:p>
    <w:bookmarkEnd w:id="19"/>
    <w:bookmarkStart w:name="z26" w:id="20"/>
    <w:p>
      <w:pPr>
        <w:spacing w:after="0"/>
        <w:ind w:left="0"/>
        <w:jc w:val="both"/>
      </w:pPr>
      <w:r>
        <w:rPr>
          <w:rFonts w:ascii="Times New Roman"/>
          <w:b w:val="false"/>
          <w:i w:val="false"/>
          <w:color w:val="000000"/>
          <w:sz w:val="28"/>
        </w:rPr>
        <w:t>
      308-4) жер қойнауын мемлекеттік геологиялық зерттеуді ұйымдастыру мен жүргізу қағидаларын әзірлеу және бекіту;</w:t>
      </w:r>
    </w:p>
    <w:bookmarkEnd w:id="20"/>
    <w:bookmarkStart w:name="z27" w:id="21"/>
    <w:p>
      <w:pPr>
        <w:spacing w:after="0"/>
        <w:ind w:left="0"/>
        <w:jc w:val="both"/>
      </w:pPr>
      <w:r>
        <w:rPr>
          <w:rFonts w:ascii="Times New Roman"/>
          <w:b w:val="false"/>
          <w:i w:val="false"/>
          <w:color w:val="000000"/>
          <w:sz w:val="28"/>
        </w:rPr>
        <w:t>
      308-5) жерасты суларына арналған жер қойнауын мемлекеттік геологиялық зерттеуді ұйымдастыру мен жүргізу қағидаларын әзірлеу және бекіту;";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тармақша</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"321) жер қойнауын мемлекеттік геологиялық зерттеу жөніндегі жұмыстарды жүргізуге арналған уақыт және баға нормаларын, сондай-ақ оларды есептеу әдістемесін әзірлеу және бекіту;";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тармақша</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"327) мемлекеттік жер қойнауы қорының бірыңғай кадастрын жүргізуді ұйымдастыру;";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 тармақша</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"336) жер қойнауын мемлекеттік геологиялық зерттеуді жоспарлау;";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 тармақша</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"340) мемлекеттік жер қойнауы мониторингін жүргізуді, геологиялық ақпаратты жинауды және жинақтап қорытуды ұйымдастыру;";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 тармақша</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"355) пайдалы қазбалардың, оның ішінде дәстүрлі емес көмірсутектерге жатқызылатын пайдалы қазбалардың кен орындарының қорлары мен болжамды ресурстарын сыныптау жөніндегі нұсқаулықты әзірлеу және бекіту;";</w:t>
      </w:r>
    </w:p>
    <w:bookmarkEnd w:id="26"/>
    <w:bookmarkStart w:name="z38" w:id="27"/>
    <w:p>
      <w:pPr>
        <w:spacing w:after="0"/>
        <w:ind w:left="0"/>
        <w:jc w:val="both"/>
      </w:pPr>
      <w:r>
        <w:rPr>
          <w:rFonts w:ascii="Times New Roman"/>
          <w:b w:val="false"/>
          <w:i w:val="false"/>
          <w:color w:val="000000"/>
          <w:sz w:val="28"/>
        </w:rPr>
        <w:t>
      мынадай мазмұндағы 355-1), 355-2) және 355-3) тармақшалармен толықтырылсын:</w:t>
      </w:r>
    </w:p>
    <w:bookmarkEnd w:id="27"/>
    <w:bookmarkStart w:name="z39" w:id="28"/>
    <w:p>
      <w:pPr>
        <w:spacing w:after="0"/>
        <w:ind w:left="0"/>
        <w:jc w:val="both"/>
      </w:pPr>
      <w:r>
        <w:rPr>
          <w:rFonts w:ascii="Times New Roman"/>
          <w:b w:val="false"/>
          <w:i w:val="false"/>
          <w:color w:val="000000"/>
          <w:sz w:val="28"/>
        </w:rPr>
        <w:t>
      "355-1) пайдалы қазбалардың, оның ішінде дәстүрлі емес көмірсутектерге жатқызылатын пайдалы қазбалардың қорларын есептеу жөніндегі әдістемені әзірлеу және бекіту;</w:t>
      </w:r>
    </w:p>
    <w:bookmarkEnd w:id="28"/>
    <w:bookmarkStart w:name="z40" w:id="29"/>
    <w:p>
      <w:pPr>
        <w:spacing w:after="0"/>
        <w:ind w:left="0"/>
        <w:jc w:val="both"/>
      </w:pPr>
      <w:r>
        <w:rPr>
          <w:rFonts w:ascii="Times New Roman"/>
          <w:b w:val="false"/>
          <w:i w:val="false"/>
          <w:color w:val="000000"/>
          <w:sz w:val="28"/>
        </w:rPr>
        <w:t xml:space="preserve">
      355-2) жер қойнауын пайдаланушылардың көмірсутектерді барлау мен өндіруді жүргізу кезінде геологиялық есепті және (немесе) аз зерттелген аумақтар шегінде орналасқан жер қойнауы учаскесіндегі геологиялық барлау жұмыстарының нәтижелері туралы есепті ұсыну қағидаларын бекіту; </w:t>
      </w:r>
    </w:p>
    <w:bookmarkEnd w:id="29"/>
    <w:bookmarkStart w:name="z41" w:id="30"/>
    <w:p>
      <w:pPr>
        <w:spacing w:after="0"/>
        <w:ind w:left="0"/>
        <w:jc w:val="both"/>
      </w:pPr>
      <w:r>
        <w:rPr>
          <w:rFonts w:ascii="Times New Roman"/>
          <w:b w:val="false"/>
          <w:i w:val="false"/>
          <w:color w:val="000000"/>
          <w:sz w:val="28"/>
        </w:rPr>
        <w:t xml:space="preserve">
      355-3) көмірсутектерді барлау және өндіру мақсаттары үшін аумақтарды аз зерттелген аумақтарға жатқызу қағидаларын әзірлеу және бекіту;"; </w:t>
      </w:r>
    </w:p>
    <w:bookmarkEnd w:id="30"/>
    <w:bookmarkStart w:name="z42" w:id="31"/>
    <w:p>
      <w:pPr>
        <w:spacing w:after="0"/>
        <w:ind w:left="0"/>
        <w:jc w:val="both"/>
      </w:pPr>
      <w:r>
        <w:rPr>
          <w:rFonts w:ascii="Times New Roman"/>
          <w:b w:val="false"/>
          <w:i w:val="false"/>
          <w:color w:val="000000"/>
          <w:sz w:val="28"/>
        </w:rPr>
        <w:t>
      мынадай мазмұндағы 364-4), 364-5), 364-6), 364-7), 364-8), 364-9), 364-10), 364-11), 364-12), 364-13), 364-14), 364-15), 364-16), 364-17), 364-18), 364-19), 364-20), 364-21), 364-22), 364-23), 364-24), 364-25), 364-26), 364-27), 364-28), 364-29), 364-30), 364-31), 364-32), 364-33) және 364-34) тармақшалармен толықтырылсын:</w:t>
      </w:r>
    </w:p>
    <w:bookmarkEnd w:id="31"/>
    <w:bookmarkStart w:name="z43" w:id="32"/>
    <w:p>
      <w:pPr>
        <w:spacing w:after="0"/>
        <w:ind w:left="0"/>
        <w:jc w:val="both"/>
      </w:pPr>
      <w:r>
        <w:rPr>
          <w:rFonts w:ascii="Times New Roman"/>
          <w:b w:val="false"/>
          <w:i w:val="false"/>
          <w:color w:val="000000"/>
          <w:sz w:val="28"/>
        </w:rPr>
        <w:t>
      "364-4) жұмылдыру дайындығы саласындағы уәкiлеттi органға жұмылдыру дайындығы мен жұмылдыру жөнiндегi iс-шараларды қаржыландыру көлемi бойынша ұсыныстар енгiзу;</w:t>
      </w:r>
    </w:p>
    <w:bookmarkEnd w:id="32"/>
    <w:bookmarkStart w:name="z44" w:id="33"/>
    <w:p>
      <w:pPr>
        <w:spacing w:after="0"/>
        <w:ind w:left="0"/>
        <w:jc w:val="both"/>
      </w:pPr>
      <w:r>
        <w:rPr>
          <w:rFonts w:ascii="Times New Roman"/>
          <w:b w:val="false"/>
          <w:i w:val="false"/>
          <w:color w:val="000000"/>
          <w:sz w:val="28"/>
        </w:rPr>
        <w:t>
      364-5) жетекшілік ететін салада ұйымдардың жұмылдыру дайындығын жоспарлау, ұйымдастыру және басшылыққа алу,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дайындығын бағалауды жүргізу;</w:t>
      </w:r>
    </w:p>
    <w:bookmarkEnd w:id="33"/>
    <w:bookmarkStart w:name="z45" w:id="34"/>
    <w:p>
      <w:pPr>
        <w:spacing w:after="0"/>
        <w:ind w:left="0"/>
        <w:jc w:val="both"/>
      </w:pPr>
      <w:r>
        <w:rPr>
          <w:rFonts w:ascii="Times New Roman"/>
          <w:b w:val="false"/>
          <w:i w:val="false"/>
          <w:color w:val="000000"/>
          <w:sz w:val="28"/>
        </w:rPr>
        <w:t>
      364-6)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34"/>
    <w:bookmarkStart w:name="z46" w:id="35"/>
    <w:p>
      <w:pPr>
        <w:spacing w:after="0"/>
        <w:ind w:left="0"/>
        <w:jc w:val="both"/>
      </w:pPr>
      <w:r>
        <w:rPr>
          <w:rFonts w:ascii="Times New Roman"/>
          <w:b w:val="false"/>
          <w:i w:val="false"/>
          <w:color w:val="000000"/>
          <w:sz w:val="28"/>
        </w:rPr>
        <w:t>
      364-7)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bookmarkEnd w:id="35"/>
    <w:bookmarkStart w:name="z47" w:id="36"/>
    <w:p>
      <w:pPr>
        <w:spacing w:after="0"/>
        <w:ind w:left="0"/>
        <w:jc w:val="both"/>
      </w:pPr>
      <w:r>
        <w:rPr>
          <w:rFonts w:ascii="Times New Roman"/>
          <w:b w:val="false"/>
          <w:i w:val="false"/>
          <w:color w:val="000000"/>
          <w:sz w:val="28"/>
        </w:rPr>
        <w:t>
      364-8)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36"/>
    <w:bookmarkStart w:name="z48" w:id="37"/>
    <w:p>
      <w:pPr>
        <w:spacing w:after="0"/>
        <w:ind w:left="0"/>
        <w:jc w:val="both"/>
      </w:pPr>
      <w:r>
        <w:rPr>
          <w:rFonts w:ascii="Times New Roman"/>
          <w:b w:val="false"/>
          <w:i w:val="false"/>
          <w:color w:val="000000"/>
          <w:sz w:val="28"/>
        </w:rPr>
        <w:t>
      364-9) әскери міндеттілерді бекітіп қою бойынша жұмысты ұйымдастыру және жүргізу;</w:t>
      </w:r>
    </w:p>
    <w:bookmarkEnd w:id="37"/>
    <w:bookmarkStart w:name="z49" w:id="38"/>
    <w:p>
      <w:pPr>
        <w:spacing w:after="0"/>
        <w:ind w:left="0"/>
        <w:jc w:val="both"/>
      </w:pPr>
      <w:r>
        <w:rPr>
          <w:rFonts w:ascii="Times New Roman"/>
          <w:b w:val="false"/>
          <w:i w:val="false"/>
          <w:color w:val="000000"/>
          <w:sz w:val="28"/>
        </w:rPr>
        <w:t>
      364-10)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іс-шаралар кешенiн жүргiзудi ұйымдастыру және қамтамасыз ету;</w:t>
      </w:r>
    </w:p>
    <w:bookmarkEnd w:id="38"/>
    <w:bookmarkStart w:name="z50" w:id="39"/>
    <w:p>
      <w:pPr>
        <w:spacing w:after="0"/>
        <w:ind w:left="0"/>
        <w:jc w:val="both"/>
      </w:pPr>
      <w:r>
        <w:rPr>
          <w:rFonts w:ascii="Times New Roman"/>
          <w:b w:val="false"/>
          <w:i w:val="false"/>
          <w:color w:val="000000"/>
          <w:sz w:val="28"/>
        </w:rPr>
        <w:t>
      364-11) жетекшілік ететін салада жұмылдыру дайындығы мен жұмылдыру саласындағы нормативтік құқықтық актілерді әзірлеу және (немесе) бекіту;</w:t>
      </w:r>
    </w:p>
    <w:bookmarkEnd w:id="39"/>
    <w:bookmarkStart w:name="z51" w:id="40"/>
    <w:p>
      <w:pPr>
        <w:spacing w:after="0"/>
        <w:ind w:left="0"/>
        <w:jc w:val="both"/>
      </w:pPr>
      <w:r>
        <w:rPr>
          <w:rFonts w:ascii="Times New Roman"/>
          <w:b w:val="false"/>
          <w:i w:val="false"/>
          <w:color w:val="000000"/>
          <w:sz w:val="28"/>
        </w:rPr>
        <w:t>
      364-12) жұмылдыру жоспарларын әзірлеу, жұмылдыру дайындығы саласындағы уәкілетті органмен келісу және бекіту;</w:t>
      </w:r>
    </w:p>
    <w:bookmarkEnd w:id="40"/>
    <w:bookmarkStart w:name="z52" w:id="41"/>
    <w:p>
      <w:pPr>
        <w:spacing w:after="0"/>
        <w:ind w:left="0"/>
        <w:jc w:val="both"/>
      </w:pPr>
      <w:r>
        <w:rPr>
          <w:rFonts w:ascii="Times New Roman"/>
          <w:b w:val="false"/>
          <w:i w:val="false"/>
          <w:color w:val="000000"/>
          <w:sz w:val="28"/>
        </w:rPr>
        <w:t>
      364-13) жұмылдыру дайындығы саласындағы уәкiлеттi органға жұмылдыру дайындығы мен жұмылдыруды жетiлдiру жөнінде ұсыныстар енгiзу;</w:t>
      </w:r>
    </w:p>
    <w:bookmarkEnd w:id="41"/>
    <w:bookmarkStart w:name="z53" w:id="42"/>
    <w:p>
      <w:pPr>
        <w:spacing w:after="0"/>
        <w:ind w:left="0"/>
        <w:jc w:val="both"/>
      </w:pPr>
      <w:r>
        <w:rPr>
          <w:rFonts w:ascii="Times New Roman"/>
          <w:b w:val="false"/>
          <w:i w:val="false"/>
          <w:color w:val="000000"/>
          <w:sz w:val="28"/>
        </w:rPr>
        <w:t>
      364-14) әскери-экономикалық және командалық-штабтық оқулар өткізуге қатысу;</w:t>
      </w:r>
    </w:p>
    <w:bookmarkEnd w:id="42"/>
    <w:bookmarkStart w:name="z54" w:id="43"/>
    <w:p>
      <w:pPr>
        <w:spacing w:after="0"/>
        <w:ind w:left="0"/>
        <w:jc w:val="both"/>
      </w:pPr>
      <w:r>
        <w:rPr>
          <w:rFonts w:ascii="Times New Roman"/>
          <w:b w:val="false"/>
          <w:i w:val="false"/>
          <w:color w:val="000000"/>
          <w:sz w:val="28"/>
        </w:rPr>
        <w:t>
      364-15)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жетекшілік ететін салада арнайы құралымдарды ұйымдастыру және олардың қызметін қамтамасыз ету;</w:t>
      </w:r>
    </w:p>
    <w:bookmarkEnd w:id="43"/>
    <w:bookmarkStart w:name="z55" w:id="44"/>
    <w:p>
      <w:pPr>
        <w:spacing w:after="0"/>
        <w:ind w:left="0"/>
        <w:jc w:val="both"/>
      </w:pPr>
      <w:r>
        <w:rPr>
          <w:rFonts w:ascii="Times New Roman"/>
          <w:b w:val="false"/>
          <w:i w:val="false"/>
          <w:color w:val="000000"/>
          <w:sz w:val="28"/>
        </w:rPr>
        <w:t>
      364-16) Министрліктің азаматтық қорғаныс жоспарын әзірлеу және бекіту;</w:t>
      </w:r>
    </w:p>
    <w:bookmarkEnd w:id="44"/>
    <w:bookmarkStart w:name="z56" w:id="45"/>
    <w:p>
      <w:pPr>
        <w:spacing w:after="0"/>
        <w:ind w:left="0"/>
        <w:jc w:val="both"/>
      </w:pPr>
      <w:r>
        <w:rPr>
          <w:rFonts w:ascii="Times New Roman"/>
          <w:b w:val="false"/>
          <w:i w:val="false"/>
          <w:color w:val="000000"/>
          <w:sz w:val="28"/>
        </w:rPr>
        <w:t>
      364-17) нормативтерді, нормативтік техникалық құжаттар мен қағидаларды әзірлеу, бекіту және (немесе) келісу, табиғи және техногендік сипаттағы төтенше жағдайлардың мемлекеттік салалық есебін жүргізу және осы деректерді азаматтық қорғау саласындағы уәкілетті органға ұсыну;</w:t>
      </w:r>
    </w:p>
    <w:bookmarkEnd w:id="45"/>
    <w:bookmarkStart w:name="z57" w:id="46"/>
    <w:p>
      <w:pPr>
        <w:spacing w:after="0"/>
        <w:ind w:left="0"/>
        <w:jc w:val="both"/>
      </w:pPr>
      <w:r>
        <w:rPr>
          <w:rFonts w:ascii="Times New Roman"/>
          <w:b w:val="false"/>
          <w:i w:val="false"/>
          <w:color w:val="000000"/>
          <w:sz w:val="28"/>
        </w:rPr>
        <w:t>
      364-18) азаматтық қорғау саласындағы ғылыми зерттеулерді, білімді насихаттауды, халықты және мамандарды оқытуды ұйымдастыру;</w:t>
      </w:r>
    </w:p>
    <w:bookmarkEnd w:id="46"/>
    <w:bookmarkStart w:name="z58" w:id="47"/>
    <w:p>
      <w:pPr>
        <w:spacing w:after="0"/>
        <w:ind w:left="0"/>
        <w:jc w:val="both"/>
      </w:pPr>
      <w:r>
        <w:rPr>
          <w:rFonts w:ascii="Times New Roman"/>
          <w:b w:val="false"/>
          <w:i w:val="false"/>
          <w:color w:val="000000"/>
          <w:sz w:val="28"/>
        </w:rPr>
        <w:t>
      364-19) Қазақстан Республикасының азаматтық қорғау саласындағы нормативтік құқықтық актілерінің орындалуын қамтамасыз ету;</w:t>
      </w:r>
    </w:p>
    <w:bookmarkEnd w:id="47"/>
    <w:bookmarkStart w:name="z59" w:id="48"/>
    <w:p>
      <w:pPr>
        <w:spacing w:after="0"/>
        <w:ind w:left="0"/>
        <w:jc w:val="both"/>
      </w:pPr>
      <w:r>
        <w:rPr>
          <w:rFonts w:ascii="Times New Roman"/>
          <w:b w:val="false"/>
          <w:i w:val="false"/>
          <w:color w:val="000000"/>
          <w:sz w:val="28"/>
        </w:rPr>
        <w:t>
      364-20)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енгізу;</w:t>
      </w:r>
    </w:p>
    <w:bookmarkEnd w:id="48"/>
    <w:bookmarkStart w:name="z60" w:id="49"/>
    <w:p>
      <w:pPr>
        <w:spacing w:after="0"/>
        <w:ind w:left="0"/>
        <w:jc w:val="both"/>
      </w:pPr>
      <w:r>
        <w:rPr>
          <w:rFonts w:ascii="Times New Roman"/>
          <w:b w:val="false"/>
          <w:i w:val="false"/>
          <w:color w:val="000000"/>
          <w:sz w:val="28"/>
        </w:rPr>
        <w:t>
      364-21)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қабылдау;</w:t>
      </w:r>
    </w:p>
    <w:bookmarkEnd w:id="49"/>
    <w:bookmarkStart w:name="z61" w:id="50"/>
    <w:p>
      <w:pPr>
        <w:spacing w:after="0"/>
        <w:ind w:left="0"/>
        <w:jc w:val="both"/>
      </w:pPr>
      <w:r>
        <w:rPr>
          <w:rFonts w:ascii="Times New Roman"/>
          <w:b w:val="false"/>
          <w:i w:val="false"/>
          <w:color w:val="000000"/>
          <w:sz w:val="28"/>
        </w:rPr>
        <w:t>
      364-22)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енгізу;</w:t>
      </w:r>
    </w:p>
    <w:bookmarkEnd w:id="50"/>
    <w:bookmarkStart w:name="z62" w:id="51"/>
    <w:p>
      <w:pPr>
        <w:spacing w:after="0"/>
        <w:ind w:left="0"/>
        <w:jc w:val="both"/>
      </w:pPr>
      <w:r>
        <w:rPr>
          <w:rFonts w:ascii="Times New Roman"/>
          <w:b w:val="false"/>
          <w:i w:val="false"/>
          <w:color w:val="000000"/>
          <w:sz w:val="28"/>
        </w:rPr>
        <w:t>
      364-23)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көлемі бойынша және номенклатура өзгерген кезде мемлекеттік резервтің материалдық құндылықтарын броньнан шығару туралы ұсыныстар енгізу;</w:t>
      </w:r>
    </w:p>
    <w:bookmarkEnd w:id="51"/>
    <w:bookmarkStart w:name="z63" w:id="52"/>
    <w:p>
      <w:pPr>
        <w:spacing w:after="0"/>
        <w:ind w:left="0"/>
        <w:jc w:val="both"/>
      </w:pPr>
      <w:r>
        <w:rPr>
          <w:rFonts w:ascii="Times New Roman"/>
          <w:b w:val="false"/>
          <w:i w:val="false"/>
          <w:color w:val="000000"/>
          <w:sz w:val="28"/>
        </w:rPr>
        <w:t>
      364-24) мемлекеттік резервтің материалдық құндылықтарының номенклатурасы мен оларды сақтау көлеміне сәйкес жұмылдыру резервінің материалдық құндылықтарын беруге тапсырыстарды орналастыру;</w:t>
      </w:r>
    </w:p>
    <w:bookmarkEnd w:id="52"/>
    <w:bookmarkStart w:name="z64" w:id="53"/>
    <w:p>
      <w:pPr>
        <w:spacing w:after="0"/>
        <w:ind w:left="0"/>
        <w:jc w:val="both"/>
      </w:pPr>
      <w:r>
        <w:rPr>
          <w:rFonts w:ascii="Times New Roman"/>
          <w:b w:val="false"/>
          <w:i w:val="false"/>
          <w:color w:val="000000"/>
          <w:sz w:val="28"/>
        </w:rPr>
        <w:t>
      364-25) жаңарту тәртібімен жұмылдыру резервінен материалдық құндылықтарды шығару туралы шешім қабылдау;</w:t>
      </w:r>
    </w:p>
    <w:bookmarkEnd w:id="53"/>
    <w:bookmarkStart w:name="z65" w:id="54"/>
    <w:p>
      <w:pPr>
        <w:spacing w:after="0"/>
        <w:ind w:left="0"/>
        <w:jc w:val="both"/>
      </w:pPr>
      <w:r>
        <w:rPr>
          <w:rFonts w:ascii="Times New Roman"/>
          <w:b w:val="false"/>
          <w:i w:val="false"/>
          <w:color w:val="000000"/>
          <w:sz w:val="28"/>
        </w:rPr>
        <w:t>
      364-26)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теңгеріміне өтеусіз негізде беруді жүзеге асыру;</w:t>
      </w:r>
    </w:p>
    <w:bookmarkEnd w:id="54"/>
    <w:bookmarkStart w:name="z66" w:id="55"/>
    <w:p>
      <w:pPr>
        <w:spacing w:after="0"/>
        <w:ind w:left="0"/>
        <w:jc w:val="both"/>
      </w:pPr>
      <w:r>
        <w:rPr>
          <w:rFonts w:ascii="Times New Roman"/>
          <w:b w:val="false"/>
          <w:i w:val="false"/>
          <w:color w:val="000000"/>
          <w:sz w:val="28"/>
        </w:rPr>
        <w:t>
      364-27) мемлекеттік материалдық резерв саласындағы уәкілетті органмен келісу бойынша жұмылдыру резервінің материалдық құндылықтарының орнын ауыстыру туралы шешім қабылдау;</w:t>
      </w:r>
    </w:p>
    <w:bookmarkEnd w:id="55"/>
    <w:bookmarkStart w:name="z67" w:id="56"/>
    <w:p>
      <w:pPr>
        <w:spacing w:after="0"/>
        <w:ind w:left="0"/>
        <w:jc w:val="both"/>
      </w:pPr>
      <w:r>
        <w:rPr>
          <w:rFonts w:ascii="Times New Roman"/>
          <w:b w:val="false"/>
          <w:i w:val="false"/>
          <w:color w:val="000000"/>
          <w:sz w:val="28"/>
        </w:rPr>
        <w:t>
      364-28) жұмылдыру резервінің материалдық құндылықтарын сақтауды және жаңартуды ұйымдастыру;</w:t>
      </w:r>
    </w:p>
    <w:bookmarkEnd w:id="56"/>
    <w:bookmarkStart w:name="z68" w:id="57"/>
    <w:p>
      <w:pPr>
        <w:spacing w:after="0"/>
        <w:ind w:left="0"/>
        <w:jc w:val="both"/>
      </w:pPr>
      <w:r>
        <w:rPr>
          <w:rFonts w:ascii="Times New Roman"/>
          <w:b w:val="false"/>
          <w:i w:val="false"/>
          <w:color w:val="000000"/>
          <w:sz w:val="28"/>
        </w:rPr>
        <w:t>
      364-29) ведомстволық бағынысты ұйымдарда өрттің алдын алу жөнінде іс-шаралар жүргізу;</w:t>
      </w:r>
    </w:p>
    <w:bookmarkEnd w:id="57"/>
    <w:bookmarkStart w:name="z69" w:id="58"/>
    <w:p>
      <w:pPr>
        <w:spacing w:after="0"/>
        <w:ind w:left="0"/>
        <w:jc w:val="both"/>
      </w:pPr>
      <w:r>
        <w:rPr>
          <w:rFonts w:ascii="Times New Roman"/>
          <w:b w:val="false"/>
          <w:i w:val="false"/>
          <w:color w:val="000000"/>
          <w:sz w:val="28"/>
        </w:rPr>
        <w:t>
      364-30) азаматтық қорғаудың салалық кіші жүйелеріне басшылықты жүзеге асыру;</w:t>
      </w:r>
    </w:p>
    <w:bookmarkEnd w:id="58"/>
    <w:bookmarkStart w:name="z70" w:id="59"/>
    <w:p>
      <w:pPr>
        <w:spacing w:after="0"/>
        <w:ind w:left="0"/>
        <w:jc w:val="both"/>
      </w:pPr>
      <w:r>
        <w:rPr>
          <w:rFonts w:ascii="Times New Roman"/>
          <w:b w:val="false"/>
          <w:i w:val="false"/>
          <w:color w:val="000000"/>
          <w:sz w:val="28"/>
        </w:rPr>
        <w:t>
      364-31)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59"/>
    <w:bookmarkStart w:name="z71" w:id="60"/>
    <w:p>
      <w:pPr>
        <w:spacing w:after="0"/>
        <w:ind w:left="0"/>
        <w:jc w:val="both"/>
      </w:pPr>
      <w:r>
        <w:rPr>
          <w:rFonts w:ascii="Times New Roman"/>
          <w:b w:val="false"/>
          <w:i w:val="false"/>
          <w:color w:val="000000"/>
          <w:sz w:val="28"/>
        </w:rPr>
        <w:t>
      364-32) уәкілетті органмен келісу бойынша жаһандық және өңірлік ауқымдағы төтенше жағдайларды жою жөніндегі іс-қимылдар жоспарларын әзірлеу және бекіту;</w:t>
      </w:r>
    </w:p>
    <w:bookmarkEnd w:id="60"/>
    <w:bookmarkStart w:name="z72" w:id="61"/>
    <w:p>
      <w:pPr>
        <w:spacing w:after="0"/>
        <w:ind w:left="0"/>
        <w:jc w:val="both"/>
      </w:pPr>
      <w:r>
        <w:rPr>
          <w:rFonts w:ascii="Times New Roman"/>
          <w:b w:val="false"/>
          <w:i w:val="false"/>
          <w:color w:val="000000"/>
          <w:sz w:val="28"/>
        </w:rPr>
        <w:t>
      364-33) қосалқы (қалалық) және көмекші басқару пункттерін құруды қамтамасыз ету;</w:t>
      </w:r>
    </w:p>
    <w:bookmarkEnd w:id="61"/>
    <w:bookmarkStart w:name="z73" w:id="62"/>
    <w:p>
      <w:pPr>
        <w:spacing w:after="0"/>
        <w:ind w:left="0"/>
        <w:jc w:val="both"/>
      </w:pPr>
      <w:r>
        <w:rPr>
          <w:rFonts w:ascii="Times New Roman"/>
          <w:b w:val="false"/>
          <w:i w:val="false"/>
          <w:color w:val="000000"/>
          <w:sz w:val="28"/>
        </w:rPr>
        <w:t>
      364-34) төтенше жағдайлардың алдын алу жөніндегі талаптарды орындау;";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 тармақша</w:t>
      </w:r>
      <w:r>
        <w:rPr>
          <w:rFonts w:ascii="Times New Roman"/>
          <w:b w:val="false"/>
          <w:i w:val="false"/>
          <w:color w:val="000000"/>
          <w:sz w:val="28"/>
        </w:rPr>
        <w:t xml:space="preserve"> мынадай редакцияда жазылсын:</w:t>
      </w:r>
    </w:p>
    <w:bookmarkStart w:name="z75" w:id="63"/>
    <w:p>
      <w:pPr>
        <w:spacing w:after="0"/>
        <w:ind w:left="0"/>
        <w:jc w:val="both"/>
      </w:pPr>
      <w:r>
        <w:rPr>
          <w:rFonts w:ascii="Times New Roman"/>
          <w:b w:val="false"/>
          <w:i w:val="false"/>
          <w:color w:val="000000"/>
          <w:sz w:val="28"/>
        </w:rPr>
        <w:t>
      "544) Қазақстан Республикасының заңдарында, оның ішінде "Азаматтық қорғау туралы" және "Жұмылдыру дайындығы мен жұмылдыру туралы"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63"/>
    <w:bookmarkStart w:name="z76" w:id="64"/>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елу бесінші, елу алтыншы, елу сегізінші, елу тоғызыншы, алпысыншы, алпыс бірінші, алпыс екінші, алпыс үшінші және алпыс тоғызыншы абзацтарын қоспағанда, қол қойылған күнінен бастап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