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79d0" w14:textId="b477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мәселелері туралы" Қазақстан Республикасы Үкіметінің 2005 жылғы 22 маусымдағы № 607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14 шілдедегі № 614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0"/>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"Қазақстан Республикасының аумағында немесе оның жекелеген жерлерінде соғыс жағдайы режимі енгізілген жағдайда Қазақстан Республикасының соғыс жағдайы туралы заңнамасына сәйкес соғыс жағдайы режимін қамтамасыз етуге қатысады;";</w:t>
      </w:r>
    </w:p>
    <w:bookmarkEnd w:id="2"/>
    <w:bookmarkStart w:name="z10" w:id="3"/>
    <w:p>
      <w:pPr>
        <w:spacing w:after="0"/>
        <w:ind w:left="0"/>
        <w:jc w:val="both"/>
      </w:pPr>
      <w:r>
        <w:rPr>
          <w:rFonts w:ascii="Times New Roman"/>
          <w:b w:val="false"/>
          <w:i w:val="false"/>
          <w:color w:val="000000"/>
          <w:sz w:val="28"/>
        </w:rPr>
        <w:t>
      мынадай мазмұндағы 13-1) тармақшамен толықтырылсын:</w:t>
      </w:r>
    </w:p>
    <w:bookmarkEnd w:id="3"/>
    <w:bookmarkStart w:name="z11" w:id="4"/>
    <w:p>
      <w:pPr>
        <w:spacing w:after="0"/>
        <w:ind w:left="0"/>
        <w:jc w:val="both"/>
      </w:pPr>
      <w:r>
        <w:rPr>
          <w:rFonts w:ascii="Times New Roman"/>
          <w:b w:val="false"/>
          <w:i w:val="false"/>
          <w:color w:val="000000"/>
          <w:sz w:val="28"/>
        </w:rPr>
        <w:t>
      "13-1) Қазақстан Республикасының Ішкі істер министрлігі жаппай тәртіпсіздіктерден; ұлтаралық және конфессияаралық жанжалдардан; жекелеген жерлерді, аса маңызды және стратегиялық объектілерді қоршап алудан немесе басып алудан; заңсыз қарулы құралымдардың ұйымдасуынан және қызметінен туындаған төтенше ахуалдардың алдын алады және оларды жоюды жүзеге асырады;";</w:t>
      </w:r>
    </w:p>
    <w:bookmarkEnd w:id="4"/>
    <w:bookmarkStart w:name="z12" w:id="5"/>
    <w:p>
      <w:pPr>
        <w:spacing w:after="0"/>
        <w:ind w:left="0"/>
        <w:jc w:val="both"/>
      </w:pPr>
      <w:r>
        <w:rPr>
          <w:rFonts w:ascii="Times New Roman"/>
          <w:b w:val="false"/>
          <w:i w:val="false"/>
          <w:color w:val="000000"/>
          <w:sz w:val="28"/>
        </w:rPr>
        <w:t>
      мынадай мазмұндағы 18-1), 18-2), 18-3), 18-4), 18-5), 18-6), 18-7), 18-8), 18-9), 18-10) және 18-11) тармақшалармен толықтырылсын:</w:t>
      </w:r>
    </w:p>
    <w:bookmarkEnd w:id="5"/>
    <w:bookmarkStart w:name="z13" w:id="6"/>
    <w:p>
      <w:pPr>
        <w:spacing w:after="0"/>
        <w:ind w:left="0"/>
        <w:jc w:val="both"/>
      </w:pPr>
      <w:r>
        <w:rPr>
          <w:rFonts w:ascii="Times New Roman"/>
          <w:b w:val="false"/>
          <w:i w:val="false"/>
          <w:color w:val="000000"/>
          <w:sz w:val="28"/>
        </w:rPr>
        <w:t>
      "18-1)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көлемін есептеу әдістемесін әзірлейді және бекітеді;</w:t>
      </w:r>
    </w:p>
    <w:bookmarkEnd w:id="6"/>
    <w:bookmarkStart w:name="z14" w:id="7"/>
    <w:p>
      <w:pPr>
        <w:spacing w:after="0"/>
        <w:ind w:left="0"/>
        <w:jc w:val="both"/>
      </w:pPr>
      <w:r>
        <w:rPr>
          <w:rFonts w:ascii="Times New Roman"/>
          <w:b w:val="false"/>
          <w:i w:val="false"/>
          <w:color w:val="000000"/>
          <w:sz w:val="28"/>
        </w:rPr>
        <w:t>
      18-2) жұмылдыру резерві бөлігінде мемлекеттік материалдық резервтің материалдық құндылықтарының номенклатурасы мен оларды сақтау көлемін қалыптастыру үшін тиісті салада жұмылдыру тапсырысын орындау үшін қажетті тауарлардың тізбесін айқындау және көлемін есептеу әдістемесіне сәйкес жұмылдыру тапсырысы бар ұйымдардың қажеттіліктеріне талдау жүргізеді;</w:t>
      </w:r>
    </w:p>
    <w:bookmarkEnd w:id="7"/>
    <w:bookmarkStart w:name="z15" w:id="8"/>
    <w:p>
      <w:pPr>
        <w:spacing w:after="0"/>
        <w:ind w:left="0"/>
        <w:jc w:val="both"/>
      </w:pPr>
      <w:r>
        <w:rPr>
          <w:rFonts w:ascii="Times New Roman"/>
          <w:b w:val="false"/>
          <w:i w:val="false"/>
          <w:color w:val="000000"/>
          <w:sz w:val="28"/>
        </w:rPr>
        <w:t>
      18-3) жұмылдыру резервi бөлігінде мемлекеттік материалдық резервтің материалдық құндылықтарының номенклатурасы мен оларды сақтау көлемі бойынша мемлекеттік материалдық резерв саласындағы уәкілетті органға ұсыныстар енгізеді;</w:t>
      </w:r>
    </w:p>
    <w:bookmarkEnd w:id="8"/>
    <w:bookmarkStart w:name="z16" w:id="9"/>
    <w:p>
      <w:pPr>
        <w:spacing w:after="0"/>
        <w:ind w:left="0"/>
        <w:jc w:val="both"/>
      </w:pPr>
      <w:r>
        <w:rPr>
          <w:rFonts w:ascii="Times New Roman"/>
          <w:b w:val="false"/>
          <w:i w:val="false"/>
          <w:color w:val="000000"/>
          <w:sz w:val="28"/>
        </w:rPr>
        <w:t>
      18-4)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алу туралы ұсыныстар енгізеді;</w:t>
      </w:r>
    </w:p>
    <w:bookmarkEnd w:id="9"/>
    <w:bookmarkStart w:name="z17" w:id="10"/>
    <w:p>
      <w:pPr>
        <w:spacing w:after="0"/>
        <w:ind w:left="0"/>
        <w:jc w:val="both"/>
      </w:pPr>
      <w:r>
        <w:rPr>
          <w:rFonts w:ascii="Times New Roman"/>
          <w:b w:val="false"/>
          <w:i w:val="false"/>
          <w:color w:val="000000"/>
          <w:sz w:val="28"/>
        </w:rPr>
        <w:t>
      18-5)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қабылдайды;</w:t>
      </w:r>
    </w:p>
    <w:bookmarkEnd w:id="10"/>
    <w:bookmarkStart w:name="z18" w:id="11"/>
    <w:p>
      <w:pPr>
        <w:spacing w:after="0"/>
        <w:ind w:left="0"/>
        <w:jc w:val="both"/>
      </w:pPr>
      <w:r>
        <w:rPr>
          <w:rFonts w:ascii="Times New Roman"/>
          <w:b w:val="false"/>
          <w:i w:val="false"/>
          <w:color w:val="000000"/>
          <w:sz w:val="28"/>
        </w:rPr>
        <w:t>
      18-6)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көлемі бойынша және номенклатура өзгерген кезде мемлекеттік резервтің материалдық құндылықтарын броньнан шығару туралы ұсыныстар енгізеді;</w:t>
      </w:r>
    </w:p>
    <w:bookmarkEnd w:id="11"/>
    <w:bookmarkStart w:name="z19" w:id="12"/>
    <w:p>
      <w:pPr>
        <w:spacing w:after="0"/>
        <w:ind w:left="0"/>
        <w:jc w:val="both"/>
      </w:pPr>
      <w:r>
        <w:rPr>
          <w:rFonts w:ascii="Times New Roman"/>
          <w:b w:val="false"/>
          <w:i w:val="false"/>
          <w:color w:val="000000"/>
          <w:sz w:val="28"/>
        </w:rPr>
        <w:t>
      18-7) мемлекеттік резервтің материалдық құндылықтарының номенклатурасы мен оларды сақтау көлеміне сәйкес жұмылдыру резервінің материалдық құндылықтарын беруге тапсырыстарды орналастырады;</w:t>
      </w:r>
    </w:p>
    <w:bookmarkEnd w:id="12"/>
    <w:bookmarkStart w:name="z20" w:id="13"/>
    <w:p>
      <w:pPr>
        <w:spacing w:after="0"/>
        <w:ind w:left="0"/>
        <w:jc w:val="both"/>
      </w:pPr>
      <w:r>
        <w:rPr>
          <w:rFonts w:ascii="Times New Roman"/>
          <w:b w:val="false"/>
          <w:i w:val="false"/>
          <w:color w:val="000000"/>
          <w:sz w:val="28"/>
        </w:rPr>
        <w:t>
      18-8) жаңарту тәртібімен жұмылдыру резервінен материалдық құндылықтарды шығару туралы шешім қабылдайды;</w:t>
      </w:r>
    </w:p>
    <w:bookmarkEnd w:id="13"/>
    <w:bookmarkStart w:name="z21" w:id="14"/>
    <w:p>
      <w:pPr>
        <w:spacing w:after="0"/>
        <w:ind w:left="0"/>
        <w:jc w:val="both"/>
      </w:pPr>
      <w:r>
        <w:rPr>
          <w:rFonts w:ascii="Times New Roman"/>
          <w:b w:val="false"/>
          <w:i w:val="false"/>
          <w:color w:val="000000"/>
          <w:sz w:val="28"/>
        </w:rPr>
        <w:t>
      18-9)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асырады;</w:t>
      </w:r>
    </w:p>
    <w:bookmarkEnd w:id="14"/>
    <w:bookmarkStart w:name="z22" w:id="15"/>
    <w:p>
      <w:pPr>
        <w:spacing w:after="0"/>
        <w:ind w:left="0"/>
        <w:jc w:val="both"/>
      </w:pPr>
      <w:r>
        <w:rPr>
          <w:rFonts w:ascii="Times New Roman"/>
          <w:b w:val="false"/>
          <w:i w:val="false"/>
          <w:color w:val="000000"/>
          <w:sz w:val="28"/>
        </w:rPr>
        <w:t>
      18-10) мемлекеттік материалдық резерв саласындағы уәкілетті органмен келісу бойынша жұмылдыру резервінің материалдық құндылықтарының орнын ауыстыру туралы шешім қабылдайды;</w:t>
      </w:r>
    </w:p>
    <w:bookmarkEnd w:id="15"/>
    <w:bookmarkStart w:name="z23" w:id="16"/>
    <w:p>
      <w:pPr>
        <w:spacing w:after="0"/>
        <w:ind w:left="0"/>
        <w:jc w:val="both"/>
      </w:pPr>
      <w:r>
        <w:rPr>
          <w:rFonts w:ascii="Times New Roman"/>
          <w:b w:val="false"/>
          <w:i w:val="false"/>
          <w:color w:val="000000"/>
          <w:sz w:val="28"/>
        </w:rPr>
        <w:t>
      18-11) жұмылдыру резервінің материалдық құндылықтарының сақталуын және жаңартылуын ұйымдастырады;";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"26) қоғамдық тәртiптi сақтау және қылмысқа қарсы күрес саласында республикалық цифрлық жүйенi құруды және оның жұмыс iстеуiн қамтамасыз етедi;";</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"49) Қазақстан Республикасының ішкі істер органдары тұрмыстық зорлық-зомбылыққа қарсы күрес және әйелдерді зорлық-зомбылықтан қорғау жөніндегі бөлімшелерінің қызметін ұйымдастыру қағидаларын әзірлейді және бекітеді;";</w:t>
      </w:r>
    </w:p>
    <w:bookmarkEnd w:id="18"/>
    <w:bookmarkStart w:name="z28" w:id="19"/>
    <w:p>
      <w:pPr>
        <w:spacing w:after="0"/>
        <w:ind w:left="0"/>
        <w:jc w:val="both"/>
      </w:pPr>
      <w:r>
        <w:rPr>
          <w:rFonts w:ascii="Times New Roman"/>
          <w:b w:val="false"/>
          <w:i w:val="false"/>
          <w:color w:val="000000"/>
          <w:sz w:val="28"/>
        </w:rPr>
        <w:t>
      мынадай мазмұндағы 83-7) тармақшамен толықтырылсын:</w:t>
      </w:r>
    </w:p>
    <w:bookmarkEnd w:id="19"/>
    <w:bookmarkStart w:name="z29" w:id="20"/>
    <w:p>
      <w:pPr>
        <w:spacing w:after="0"/>
        <w:ind w:left="0"/>
        <w:jc w:val="both"/>
      </w:pPr>
      <w:r>
        <w:rPr>
          <w:rFonts w:ascii="Times New Roman"/>
          <w:b w:val="false"/>
          <w:i w:val="false"/>
          <w:color w:val="000000"/>
          <w:sz w:val="28"/>
        </w:rPr>
        <w:t>
      "83-7)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әзірлейді және бекітеді;";</w:t>
      </w:r>
    </w:p>
    <w:bookmarkEnd w:id="20"/>
    <w:bookmarkStart w:name="z30" w:id="21"/>
    <w:p>
      <w:pPr>
        <w:spacing w:after="0"/>
        <w:ind w:left="0"/>
        <w:jc w:val="both"/>
      </w:pPr>
      <w:r>
        <w:rPr>
          <w:rFonts w:ascii="Times New Roman"/>
          <w:b w:val="false"/>
          <w:i w:val="false"/>
          <w:color w:val="000000"/>
          <w:sz w:val="28"/>
        </w:rPr>
        <w:t>
      мынадай мазмұндағы 92-4) тармақшамен толықтырылсын:</w:t>
      </w:r>
    </w:p>
    <w:bookmarkEnd w:id="21"/>
    <w:bookmarkStart w:name="z31" w:id="22"/>
    <w:p>
      <w:pPr>
        <w:spacing w:after="0"/>
        <w:ind w:left="0"/>
        <w:jc w:val="both"/>
      </w:pPr>
      <w:r>
        <w:rPr>
          <w:rFonts w:ascii="Times New Roman"/>
          <w:b w:val="false"/>
          <w:i w:val="false"/>
          <w:color w:val="000000"/>
          <w:sz w:val="28"/>
        </w:rPr>
        <w:t>
      "92-4) сұрғылт түсті берет пен төсбелгі туралы ережені, сондай-ақ оларды киіп жүру құқығына біліктілік сынақтарын өткізу жөніндегі нұсқаулықты әзірлейді және бекітеді;";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"121) цифрлық және цифрлық талдау жүйелерін құрады, пайдаланады және жетілдіреді;";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121-1) тармақша</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"121-1) жол жүрісі саласындағы цифрлық жүйелерді интеграциялауды ұйымдастыру және қамтамасыз ету жөніндегі іс-шараларды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тармақша</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"123) дербес деректерді өңдеу кезінде заңнама және цифрлық қауіпсіздік талаптарын сақтай отырып, ішкі істер органдары бөлімшелерінің Министрліктің цифрлық ресурстарына қолжетімділігін қамтамасыз 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 тармақша</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"146) теңбіл түстес беретті айырым белгісімен киіп жүру құқығына біліктілік сынақтарын өткізу жөніндегі нұсқаулықты әзірлейді және бекітеді;";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 тармақша</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"185) қылмыстық-атқару жүйесі мекемелеріндегі күдіктілер, айыпталушылар және сотталған адамдар үшін тамақтандыруды ұйымдастыру қағидаларын әзірлейді және бекітеді;";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 тармақша</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"214) жол жүрісі және оның қауіпсіздігін қамтамасыз ету саласында мемлекеттік цифрлық жүйелерді құрады және пайдаланады;";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тармақша</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"313) цифрлық жүйелерді, цифрлық және телекоммуникация желілерін, байланыс желілерін құру, пайдалану және жетілдіру қағидаларын әзірлейді және бекітеді;";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313-1) тармақша</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"313-1) ішкі істер органдарының цифрлық жүйелерімен, мобильдік қосымшасымен және мобильдік сервистерімен жұмыс істеу жөніндегі нұсқаулықты әзірлейді және бекітеді;";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 тармақша</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"320) Қазақстан Республикасы ішкі істер органдарының тұрғын үй комиссиялары қызметінің және цифрлық жүйесінің жұмыс істеу қағидаларын әзірлейді және бекітеді;".</w:t>
      </w:r>
    </w:p>
    <w:bookmarkEnd w:id="31"/>
    <w:bookmarkStart w:name="z50" w:id="32"/>
    <w:p>
      <w:pPr>
        <w:spacing w:after="0"/>
        <w:ind w:left="0"/>
        <w:jc w:val="both"/>
      </w:pPr>
      <w:r>
        <w:rPr>
          <w:rFonts w:ascii="Times New Roman"/>
          <w:b w:val="false"/>
          <w:i w:val="false"/>
          <w:color w:val="000000"/>
          <w:sz w:val="28"/>
        </w:rPr>
        <w:t>
      2. Осы қаулы:</w:t>
      </w:r>
    </w:p>
    <w:bookmarkEnd w:id="32"/>
    <w:bookmarkStart w:name="z51" w:id="33"/>
    <w:p>
      <w:pPr>
        <w:spacing w:after="0"/>
        <w:ind w:left="0"/>
        <w:jc w:val="both"/>
      </w:pPr>
      <w:r>
        <w:rPr>
          <w:rFonts w:ascii="Times New Roman"/>
          <w:b w:val="false"/>
          <w:i w:val="false"/>
          <w:color w:val="000000"/>
          <w:sz w:val="28"/>
        </w:rPr>
        <w:t xml:space="preserve">
      1) 2026 жылғы 12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жиырмасыншы, жиырма бірінші, жиырма сегізінші, жиырма тоғызыншы, отызыншы, отыз бірінші, отыз екінші, отыз үшінші, отыз сегізінші, отыз тоғызыншы, қырықыншы, қырық бірінші, қырық екінші, қырық үшінші, қырық төртінші және қырық бесінші абзацтарын;</w:t>
      </w:r>
    </w:p>
    <w:bookmarkEnd w:id="33"/>
    <w:bookmarkStart w:name="z52" w:id="34"/>
    <w:p>
      <w:pPr>
        <w:spacing w:after="0"/>
        <w:ind w:left="0"/>
        <w:jc w:val="both"/>
      </w:pPr>
      <w:r>
        <w:rPr>
          <w:rFonts w:ascii="Times New Roman"/>
          <w:b w:val="false"/>
          <w:i w:val="false"/>
          <w:color w:val="000000"/>
          <w:sz w:val="28"/>
        </w:rPr>
        <w:t xml:space="preserve">
      2)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сегізінші, тоғызыншы, оныншы, он бірінші, он екінші, он үшінші, он төртінші, он бесінші, он алтыншы, он жетінші, он сегізінші және он тоғызыншы абзацтарын қоспағанда,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