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52c4" w14:textId="bb55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15 маусымдағы № 500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01.07.2026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қарым-қатынастарға түсуіне тыйым салынады.</w:t>
      </w:r>
    </w:p>
    <w:bookmarkEnd w:id="1"/>
    <w:bookmarkStart w:name="z11" w:id="2"/>
    <w:p>
      <w:pPr>
        <w:spacing w:after="0"/>
        <w:ind w:left="0"/>
        <w:jc w:val="both"/>
      </w:pPr>
      <w:r>
        <w:rPr>
          <w:rFonts w:ascii="Times New Roman"/>
          <w:b w:val="false"/>
          <w:i w:val="false"/>
          <w:color w:val="000000"/>
          <w:sz w:val="28"/>
        </w:rPr>
        <w:t>
      Егер Қазақстан Республикасының заңнамасында өзгеше белгіленбесе, Министрлікке заңдармен кіріс әкелетін қызметті жүзеге асыру құқығы берілсе, онда алынған кіріс мемлекеттік бюджетке жіберіледі.";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 мынадай редакцияда жазылсын:</w:t>
      </w:r>
    </w:p>
    <w:bookmarkStart w:name="z14" w:id="3"/>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сұрату және алу;";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мынадай редакцияда жазылсын:</w:t>
      </w:r>
    </w:p>
    <w:bookmarkStart w:name="z16" w:id="4"/>
    <w:p>
      <w:pPr>
        <w:spacing w:after="0"/>
        <w:ind w:left="0"/>
        <w:jc w:val="both"/>
      </w:pPr>
      <w:r>
        <w:rPr>
          <w:rFonts w:ascii="Times New Roman"/>
          <w:b w:val="false"/>
          <w:i w:val="false"/>
          <w:color w:val="000000"/>
          <w:sz w:val="28"/>
        </w:rPr>
        <w:t>
      "заңдарда, Президенттің және Қазақстан Республикасы Үкіметінің актілерінде көзделген өзге де өкілеттіктерді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290-8) тармақша</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"290-8)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астананың, облыстардың, республикалық маңызы бар қалалардың жергілікті атқарушы органдарын үйлестіруді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тармақша</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"315)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астананың, облыстардың, республикалық маңызы бар қалалардың жергілікті атқарушы органдарын үйлестіруді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344-1) тармақша</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"344-1) астананың, облыстың, республикалық маңызы бар қаланың жылу энергетикасы объектілері мен жылу желілерінің жай-күйі туралы ақпаратты жинауды, жаңартып отыруды және жариялауды қоса алғанда, жылу энергетикасының жай-күйін ұдайы мониторингтеуді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 тармақша</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"448) өнеркәсіпті мемлекеттік ынталандыру саласындағы уәкілетті органмен, табиғи монополиялардың тиісті салаларында басшылықты жүзеге асыратын уәкілетті органмен және астананың, облыстардың, республикалық маңызы бар қалалардың жергілікті атқарушы органдарымен келісу бойынша мұнай-газ-химия өнімдерін өндіру жөніндегі инвестициялық жобалардың тізбесін әзірлейді және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467-21) тармақша</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"467-21) астананың, облыстардың, республикалық маңызы бар қалалардың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 тармақша</w:t>
      </w:r>
      <w:r>
        <w:rPr>
          <w:rFonts w:ascii="Times New Roman"/>
          <w:b w:val="false"/>
          <w:i w:val="false"/>
          <w:color w:val="000000"/>
          <w:sz w:val="28"/>
        </w:rPr>
        <w:t xml:space="preserve"> мынадай редакцияда жазылсын:</w:t>
      </w:r>
    </w:p>
    <w:bookmarkStart w:name="z29" w:id="10"/>
    <w:p>
      <w:pPr>
        <w:spacing w:after="0"/>
        <w:ind w:left="0"/>
        <w:jc w:val="both"/>
      </w:pPr>
      <w:r>
        <w:rPr>
          <w:rFonts w:ascii="Times New Roman"/>
          <w:b w:val="false"/>
          <w:i w:val="false"/>
          <w:color w:val="000000"/>
          <w:sz w:val="28"/>
        </w:rPr>
        <w:t>
      "468) заңдарда, Президенттің және Қазақстан Республикасы Үкіметінің актілерінде көзделген өзге де өкілеттіктерді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2" w:id="11"/>
    <w:p>
      <w:pPr>
        <w:spacing w:after="0"/>
        <w:ind w:left="0"/>
        <w:jc w:val="both"/>
      </w:pPr>
      <w:r>
        <w:rPr>
          <w:rFonts w:ascii="Times New Roman"/>
          <w:b w:val="false"/>
          <w:i w:val="false"/>
          <w:color w:val="000000"/>
          <w:sz w:val="28"/>
        </w:rPr>
        <w:t>
      "3) Қазақстан Республикасының Құрылтайында, өзге де мемлекеттік органдар мен ұйымдарда Министрлік атынан өкілдік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12"/>
    <w:bookmarkStart w:name="z35" w:id="13"/>
    <w:p>
      <w:pPr>
        <w:spacing w:after="0"/>
        <w:ind w:left="0"/>
        <w:jc w:val="both"/>
      </w:pPr>
      <w:r>
        <w:rPr>
          <w:rFonts w:ascii="Times New Roman"/>
          <w:b w:val="false"/>
          <w:i w:val="false"/>
          <w:color w:val="000000"/>
          <w:sz w:val="28"/>
        </w:rPr>
        <w:t>
      2. Осы қаулы 2026 жылғы 1 шілдеден бастап қолданысқа енгізіледі және ресми жариялануға тиіс.</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