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5e48" w14:textId="9d75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кейбір мәселелері туралы" Қазақстан Республикасы Үкіметінің 2023 жылғы 4 қазандағы № 865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12 маусымдағы № 495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8" w:id="1"/>
    <w:p>
      <w:pPr>
        <w:spacing w:after="0"/>
        <w:ind w:left="0"/>
        <w:jc w:val="both"/>
      </w:pPr>
      <w:r>
        <w:rPr>
          <w:rFonts w:ascii="Times New Roman"/>
          <w:b w:val="false"/>
          <w:i w:val="false"/>
          <w:color w:val="000000"/>
          <w:sz w:val="28"/>
        </w:rPr>
        <w:t xml:space="preserve">
      1. "Қазақстан Республикасы Туризм және спорт министрлігінің кейбір мәселелері туралы" Қазақстан Республикасы Үкіметінің 2023 жылғы 4 қазандағы № 865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Туризм және спорт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мынадай мазмұндағы 110-9), 110-10), 110-11) және 110-12) тармақшалармен толықтырылсын:</w:t>
      </w:r>
    </w:p>
    <w:bookmarkEnd w:id="3"/>
    <w:bookmarkStart w:name="z12" w:id="4"/>
    <w:p>
      <w:pPr>
        <w:spacing w:after="0"/>
        <w:ind w:left="0"/>
        <w:jc w:val="both"/>
      </w:pPr>
      <w:r>
        <w:rPr>
          <w:rFonts w:ascii="Times New Roman"/>
          <w:b w:val="false"/>
          <w:i w:val="false"/>
          <w:color w:val="000000"/>
          <w:sz w:val="28"/>
        </w:rPr>
        <w:t>
      "110-9) мемлекеттік балалар-жасөспірімдер спорт мектептеріндегі жан басына шаққандағы нормативтік қаржыландыру қағидаларын әзірлейді және бекітеді;</w:t>
      </w:r>
    </w:p>
    <w:bookmarkEnd w:id="4"/>
    <w:bookmarkStart w:name="z13" w:id="5"/>
    <w:p>
      <w:pPr>
        <w:spacing w:after="0"/>
        <w:ind w:left="0"/>
        <w:jc w:val="both"/>
      </w:pPr>
      <w:r>
        <w:rPr>
          <w:rFonts w:ascii="Times New Roman"/>
          <w:b w:val="false"/>
          <w:i w:val="false"/>
          <w:color w:val="000000"/>
          <w:sz w:val="28"/>
        </w:rPr>
        <w:t>
      110-10) мемлекеттік балалар-жасөспірімдер спорт мектептеріндегі жан басына шаққандағы нормативтік қаржыландыру әдістемесін әзірлейді және бекітеді;</w:t>
      </w:r>
    </w:p>
    <w:bookmarkEnd w:id="5"/>
    <w:bookmarkStart w:name="z14" w:id="6"/>
    <w:p>
      <w:pPr>
        <w:spacing w:after="0"/>
        <w:ind w:left="0"/>
        <w:jc w:val="both"/>
      </w:pPr>
      <w:r>
        <w:rPr>
          <w:rFonts w:ascii="Times New Roman"/>
          <w:b w:val="false"/>
          <w:i w:val="false"/>
          <w:color w:val="000000"/>
          <w:sz w:val="28"/>
        </w:rPr>
        <w:t>
      110-11) мемлекеттік балалар-жасөспірімдер спорт мектептерінде мемлекеттік тапсырысты орналастыру қағидаларын әзірлейді және бекітеді;</w:t>
      </w:r>
    </w:p>
    <w:bookmarkEnd w:id="6"/>
    <w:bookmarkStart w:name="z15" w:id="7"/>
    <w:p>
      <w:pPr>
        <w:spacing w:after="0"/>
        <w:ind w:left="0"/>
        <w:jc w:val="both"/>
      </w:pPr>
      <w:r>
        <w:rPr>
          <w:rFonts w:ascii="Times New Roman"/>
          <w:b w:val="false"/>
          <w:i w:val="false"/>
          <w:color w:val="000000"/>
          <w:sz w:val="28"/>
        </w:rPr>
        <w:t>
      110-12) дене шынықтыру мен спорттың цифрлық платформасын қалыптастыру мен жүргізу қағидаларын әзірлейді және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 тармақша</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xml:space="preserve">
      "117) турагенттік қызметтің, гид, экскурсия жүргізуші және туризм нұсқаушысы қызметінің басталғаны туралы хабарламаға қоса беру үшін мәліметтердің нысандарын бекітеді;";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"121) 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сондай-ақ туристік өнімге қойылатын талаптарды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және </w:t>
      </w:r>
      <w:r>
        <w:rPr>
          <w:rFonts w:ascii="Times New Roman"/>
          <w:b w:val="false"/>
          <w:i w:val="false"/>
          <w:color w:val="000000"/>
          <w:sz w:val="28"/>
        </w:rPr>
        <w:t>128) тармақшалар</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"123) әрбір шетелдік турист үшін келу туризмі саласындағы туроператорлардың шығынын субсидиялаудың қағидалары мен мөлшерін, субсидиялауға қойылатын талаптарды бекітеді;</w:t>
      </w:r>
    </w:p>
    <w:bookmarkEnd w:id="10"/>
    <w:bookmarkStart w:name="z24" w:id="11"/>
    <w:p>
      <w:pPr>
        <w:spacing w:after="0"/>
        <w:ind w:left="0"/>
        <w:jc w:val="both"/>
      </w:pPr>
      <w:r>
        <w:rPr>
          <w:rFonts w:ascii="Times New Roman"/>
          <w:b w:val="false"/>
          <w:i w:val="false"/>
          <w:color w:val="000000"/>
          <w:sz w:val="28"/>
        </w:rPr>
        <w:t>
      124) танытым орталықтары мен туристерді орналастыру орындарын салу және реконструкциялау кезінде кәсіпкерлік субъектілері шығынының бір бөлігін өтеудің қағидалары мен мөлшерін, сондай-ақ оларға қойылатын талаптарды бекітеді;</w:t>
      </w:r>
    </w:p>
    <w:bookmarkEnd w:id="11"/>
    <w:bookmarkStart w:name="z25" w:id="12"/>
    <w:p>
      <w:pPr>
        <w:spacing w:after="0"/>
        <w:ind w:left="0"/>
        <w:jc w:val="both"/>
      </w:pPr>
      <w:r>
        <w:rPr>
          <w:rFonts w:ascii="Times New Roman"/>
          <w:b w:val="false"/>
          <w:i w:val="false"/>
          <w:color w:val="000000"/>
          <w:sz w:val="28"/>
        </w:rPr>
        <w:t>
      125) кәсіпкерлік субъектілерінің тау шаңғысы курорттарына арналған жабдықтар мен техника сатып алуға жұмсалған шығынының бір бөлігін өтеудің қағидалары мен мөлшерін, сондай-ақ тау шаңғысы курорттарына арналған жабдықтар мен техника сатып алуға жұмсалатын шығынының бір бөлігі өтелуге тиіс осындай жабдықтар мен техникалар тізбесін бекітеді;</w:t>
      </w:r>
    </w:p>
    <w:bookmarkEnd w:id="12"/>
    <w:bookmarkStart w:name="z26" w:id="13"/>
    <w:p>
      <w:pPr>
        <w:spacing w:after="0"/>
        <w:ind w:left="0"/>
        <w:jc w:val="both"/>
      </w:pPr>
      <w:r>
        <w:rPr>
          <w:rFonts w:ascii="Times New Roman"/>
          <w:b w:val="false"/>
          <w:i w:val="false"/>
          <w:color w:val="000000"/>
          <w:sz w:val="28"/>
        </w:rPr>
        <w:t>
      126) кәсіпкерлік субъектілерінің туристік ресурстардағы және оларға апаратын жолдардағы санитариялық-гигиеналық тораптарды күтіп-ұстауға жұмсалған шығынының бір бөлігін субсидиялаудың қағидалары мен мөлшерін, сондай-ақ санитариялық-гигиеналық тораптарды күтіп-ұстауға жұмсалатын шығын субсидиялануға тиіс осындай тораптарға қойылатын талаптарды бекітеді;</w:t>
      </w:r>
    </w:p>
    <w:bookmarkEnd w:id="13"/>
    <w:bookmarkStart w:name="z27" w:id="14"/>
    <w:p>
      <w:pPr>
        <w:spacing w:after="0"/>
        <w:ind w:left="0"/>
        <w:jc w:val="both"/>
      </w:pPr>
      <w:r>
        <w:rPr>
          <w:rFonts w:ascii="Times New Roman"/>
          <w:b w:val="false"/>
          <w:i w:val="false"/>
          <w:color w:val="000000"/>
          <w:sz w:val="28"/>
        </w:rPr>
        <w:t>
      127) кәсіпкерлік субъектілерінің жол бойындағы сервис объектілерін салуға жұмсалған шығынының бір бөлігін өтеудің қағидалары мен мөлшерін, сондай-ақ осындай объектілердің тізбесін және оларға қойылатын талаптарды бекітеді;</w:t>
      </w:r>
    </w:p>
    <w:bookmarkEnd w:id="14"/>
    <w:bookmarkStart w:name="z28" w:id="15"/>
    <w:p>
      <w:pPr>
        <w:spacing w:after="0"/>
        <w:ind w:left="0"/>
        <w:jc w:val="both"/>
      </w:pPr>
      <w:r>
        <w:rPr>
          <w:rFonts w:ascii="Times New Roman"/>
          <w:b w:val="false"/>
          <w:i w:val="false"/>
          <w:color w:val="000000"/>
          <w:sz w:val="28"/>
        </w:rPr>
        <w:t>
      128) туристік қызметті жүзеге асыратын кәсіпкерлік субъектілерінің жүргiзушiнiң орнын қоспағанда, сыйымдылығы сегiзден астам отыратын орын болатын автомобиль көлік құралдарын сатып алуға жұмсалған шығынының бір бөлігін өтеудің қағидалары мен мөлшерін, сондай-ақ көлік құралдарын сатып алуға жұмсалатын шығынының бір бөлігі өтелуге тиіс осындай көлік құралдарына қойылатын талаптарды бекітеді;";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тармақша</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"137) "Рұқсаттар және хабарламалар туралы" Қазақстан Республикасының Заңына сәйкес турагенттік қызметтің, гид, экскурсия жүргізуші және туризм нұсқаушысы қызметінің басталғаны немесе тоқтатылғаны туралы хабарлама берген адамдардың мемлекеттік электрондық тізілімдерін жүргізеді;";</w:t>
      </w:r>
    </w:p>
    <w:bookmarkEnd w:id="16"/>
    <w:bookmarkStart w:name="z31" w:id="17"/>
    <w:p>
      <w:pPr>
        <w:spacing w:after="0"/>
        <w:ind w:left="0"/>
        <w:jc w:val="both"/>
      </w:pPr>
      <w:r>
        <w:rPr>
          <w:rFonts w:ascii="Times New Roman"/>
          <w:b w:val="false"/>
          <w:i w:val="false"/>
          <w:color w:val="000000"/>
          <w:sz w:val="28"/>
        </w:rPr>
        <w:t>
      мынадай мазмұндағы 152-1), 152-2 және 152-3) тармақшалармен толықтырылсын:</w:t>
      </w:r>
    </w:p>
    <w:bookmarkEnd w:id="17"/>
    <w:bookmarkStart w:name="z32" w:id="18"/>
    <w:p>
      <w:pPr>
        <w:spacing w:after="0"/>
        <w:ind w:left="0"/>
        <w:jc w:val="both"/>
      </w:pPr>
      <w:r>
        <w:rPr>
          <w:rFonts w:ascii="Times New Roman"/>
          <w:b w:val="false"/>
          <w:i w:val="false"/>
          <w:color w:val="000000"/>
          <w:sz w:val="28"/>
        </w:rPr>
        <w:t>
      "152-1) гидтердің, экскурсия жүргізушілердің және туризм нұсқаушыларының қызметі қағидаларын бекітеді;</w:t>
      </w:r>
    </w:p>
    <w:bookmarkEnd w:id="18"/>
    <w:bookmarkStart w:name="z33" w:id="19"/>
    <w:p>
      <w:pPr>
        <w:spacing w:after="0"/>
        <w:ind w:left="0"/>
        <w:jc w:val="both"/>
      </w:pPr>
      <w:r>
        <w:rPr>
          <w:rFonts w:ascii="Times New Roman"/>
          <w:b w:val="false"/>
          <w:i w:val="false"/>
          <w:color w:val="000000"/>
          <w:sz w:val="28"/>
        </w:rPr>
        <w:t>
      152-2) туристік ақпарат орталықтары қызметінің тәртібі мен шарттарын бекітеді;</w:t>
      </w:r>
    </w:p>
    <w:bookmarkEnd w:id="19"/>
    <w:bookmarkStart w:name="z34" w:id="20"/>
    <w:p>
      <w:pPr>
        <w:spacing w:after="0"/>
        <w:ind w:left="0"/>
        <w:jc w:val="both"/>
      </w:pPr>
      <w:r>
        <w:rPr>
          <w:rFonts w:ascii="Times New Roman"/>
          <w:b w:val="false"/>
          <w:i w:val="false"/>
          <w:color w:val="000000"/>
          <w:sz w:val="28"/>
        </w:rPr>
        <w:t>
      152-3) танытым орталығы қызметінің тәртібі мен шарттарын, сондай-ақ оның қызметіне қойылатын талаптарды бекітеді;";</w:t>
      </w:r>
    </w:p>
    <w:bookmarkEnd w:id="20"/>
    <w:bookmarkStart w:name="z35" w:id="21"/>
    <w:p>
      <w:pPr>
        <w:spacing w:after="0"/>
        <w:ind w:left="0"/>
        <w:jc w:val="both"/>
      </w:pPr>
      <w:r>
        <w:rPr>
          <w:rFonts w:ascii="Times New Roman"/>
          <w:b w:val="false"/>
          <w:i w:val="false"/>
          <w:color w:val="000000"/>
          <w:sz w:val="28"/>
        </w:rPr>
        <w:t xml:space="preserve">
      мынадай мазмұндағы 162-11) тармақшамен толықтырылсын: </w:t>
      </w:r>
    </w:p>
    <w:bookmarkEnd w:id="21"/>
    <w:bookmarkStart w:name="z36" w:id="22"/>
    <w:p>
      <w:pPr>
        <w:spacing w:after="0"/>
        <w:ind w:left="0"/>
        <w:jc w:val="both"/>
      </w:pPr>
      <w:r>
        <w:rPr>
          <w:rFonts w:ascii="Times New Roman"/>
          <w:b w:val="false"/>
          <w:i w:val="false"/>
          <w:color w:val="000000"/>
          <w:sz w:val="28"/>
        </w:rPr>
        <w:t>
      "162-11) жергілікті атқарушы органдарына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шекараларын өзгертуге келісім береді;";</w:t>
      </w:r>
    </w:p>
    <w:bookmarkEnd w:id="22"/>
    <w:bookmarkStart w:name="z37" w:id="23"/>
    <w:p>
      <w:pPr>
        <w:spacing w:after="0"/>
        <w:ind w:left="0"/>
        <w:jc w:val="both"/>
      </w:pPr>
      <w:r>
        <w:rPr>
          <w:rFonts w:ascii="Times New Roman"/>
          <w:b w:val="false"/>
          <w:i w:val="false"/>
          <w:color w:val="000000"/>
          <w:sz w:val="28"/>
        </w:rPr>
        <w:t>
      мынадай мазмұндағы 185-21), 185-22), 185-23), 185-24), 185-25), 185-26), 185-27), 185-28), 185-29), 185-30), 185-31) және 185-32) тармақшалармен толықтырылсын:</w:t>
      </w:r>
    </w:p>
    <w:bookmarkEnd w:id="23"/>
    <w:bookmarkStart w:name="z38" w:id="24"/>
    <w:p>
      <w:pPr>
        <w:spacing w:after="0"/>
        <w:ind w:left="0"/>
        <w:jc w:val="both"/>
      </w:pPr>
      <w:r>
        <w:rPr>
          <w:rFonts w:ascii="Times New Roman"/>
          <w:b w:val="false"/>
          <w:i w:val="false"/>
          <w:color w:val="000000"/>
          <w:sz w:val="28"/>
        </w:rPr>
        <w:t>
      "185-21)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көлемін есептеу әдістемесін әзірлейді және бекітеді;</w:t>
      </w:r>
    </w:p>
    <w:bookmarkEnd w:id="24"/>
    <w:bookmarkStart w:name="z39" w:id="25"/>
    <w:p>
      <w:pPr>
        <w:spacing w:after="0"/>
        <w:ind w:left="0"/>
        <w:jc w:val="both"/>
      </w:pPr>
      <w:r>
        <w:rPr>
          <w:rFonts w:ascii="Times New Roman"/>
          <w:b w:val="false"/>
          <w:i w:val="false"/>
          <w:color w:val="000000"/>
          <w:sz w:val="28"/>
        </w:rPr>
        <w:t>
      185-22) жұмылдыру резерві бөлігінде мемлекеттік материалдық резервтің материалдық құндылықтарының номенклатурасы мен оларды сақтау көлемін қалыптастыру үшін тиісті салада жұмылдыру тапсырысын орындау үшін қажетті тауарлардың тізбесін айқындау және көлемін есептеу әдістемесіне сәйкес жұмылдыру тапсырысы бар ұйымдардың қажеттіліктеріне талдау жүргізеді;</w:t>
      </w:r>
    </w:p>
    <w:bookmarkEnd w:id="25"/>
    <w:bookmarkStart w:name="z40" w:id="26"/>
    <w:p>
      <w:pPr>
        <w:spacing w:after="0"/>
        <w:ind w:left="0"/>
        <w:jc w:val="both"/>
      </w:pPr>
      <w:r>
        <w:rPr>
          <w:rFonts w:ascii="Times New Roman"/>
          <w:b w:val="false"/>
          <w:i w:val="false"/>
          <w:color w:val="000000"/>
          <w:sz w:val="28"/>
        </w:rPr>
        <w:t>
      185-23) жұмылдыру резервi бөлігінде мемлекеттік материалдық резервтің материалдық құндылықтарының номенклатурасы мен оларды сақтау көлемі бойынша мемлекеттік материалдық резерв саласындағы уәкілетті органға ұсыныстар енгізеді;</w:t>
      </w:r>
    </w:p>
    <w:bookmarkEnd w:id="26"/>
    <w:bookmarkStart w:name="z41" w:id="27"/>
    <w:p>
      <w:pPr>
        <w:spacing w:after="0"/>
        <w:ind w:left="0"/>
        <w:jc w:val="both"/>
      </w:pPr>
      <w:r>
        <w:rPr>
          <w:rFonts w:ascii="Times New Roman"/>
          <w:b w:val="false"/>
          <w:i w:val="false"/>
          <w:color w:val="000000"/>
          <w:sz w:val="28"/>
        </w:rPr>
        <w:t>
      185-24)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енгізеді;</w:t>
      </w:r>
    </w:p>
    <w:bookmarkEnd w:id="27"/>
    <w:bookmarkStart w:name="z42" w:id="28"/>
    <w:p>
      <w:pPr>
        <w:spacing w:after="0"/>
        <w:ind w:left="0"/>
        <w:jc w:val="both"/>
      </w:pPr>
      <w:r>
        <w:rPr>
          <w:rFonts w:ascii="Times New Roman"/>
          <w:b w:val="false"/>
          <w:i w:val="false"/>
          <w:color w:val="000000"/>
          <w:sz w:val="28"/>
        </w:rPr>
        <w:t>
      185-25)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қабылдайды;</w:t>
      </w:r>
    </w:p>
    <w:bookmarkEnd w:id="28"/>
    <w:bookmarkStart w:name="z43" w:id="29"/>
    <w:p>
      <w:pPr>
        <w:spacing w:after="0"/>
        <w:ind w:left="0"/>
        <w:jc w:val="both"/>
      </w:pPr>
      <w:r>
        <w:rPr>
          <w:rFonts w:ascii="Times New Roman"/>
          <w:b w:val="false"/>
          <w:i w:val="false"/>
          <w:color w:val="000000"/>
          <w:sz w:val="28"/>
        </w:rPr>
        <w:t>
      185-26)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көлемі бойынша және номенклатура өзгерген кезде мемлекеттік резервтің материалдық құндылықтарын броньнан шығару туралы ұсыныстар енгізеді;</w:t>
      </w:r>
    </w:p>
    <w:bookmarkEnd w:id="29"/>
    <w:bookmarkStart w:name="z44" w:id="30"/>
    <w:p>
      <w:pPr>
        <w:spacing w:after="0"/>
        <w:ind w:left="0"/>
        <w:jc w:val="both"/>
      </w:pPr>
      <w:r>
        <w:rPr>
          <w:rFonts w:ascii="Times New Roman"/>
          <w:b w:val="false"/>
          <w:i w:val="false"/>
          <w:color w:val="000000"/>
          <w:sz w:val="28"/>
        </w:rPr>
        <w:t>
      185-27) мемлекеттік резервтің материалдық құндылықтарының номенклатурасы мен оларды сақтау көлеміне сәйкес жұмылдыру резервінің материалдық құндылықтарын беруге тапсырыстарды орналастырады;</w:t>
      </w:r>
    </w:p>
    <w:bookmarkEnd w:id="30"/>
    <w:bookmarkStart w:name="z45" w:id="31"/>
    <w:p>
      <w:pPr>
        <w:spacing w:after="0"/>
        <w:ind w:left="0"/>
        <w:jc w:val="both"/>
      </w:pPr>
      <w:r>
        <w:rPr>
          <w:rFonts w:ascii="Times New Roman"/>
          <w:b w:val="false"/>
          <w:i w:val="false"/>
          <w:color w:val="000000"/>
          <w:sz w:val="28"/>
        </w:rPr>
        <w:t>
      185-28) жаңарту тәртібімен жұмылдыру резервінен материалдық құндылықтарды шығару туралы шешім қабылдайды;</w:t>
      </w:r>
    </w:p>
    <w:bookmarkEnd w:id="31"/>
    <w:bookmarkStart w:name="z46" w:id="32"/>
    <w:p>
      <w:pPr>
        <w:spacing w:after="0"/>
        <w:ind w:left="0"/>
        <w:jc w:val="both"/>
      </w:pPr>
      <w:r>
        <w:rPr>
          <w:rFonts w:ascii="Times New Roman"/>
          <w:b w:val="false"/>
          <w:i w:val="false"/>
          <w:color w:val="000000"/>
          <w:sz w:val="28"/>
        </w:rPr>
        <w:t>
      185-29)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асырады;</w:t>
      </w:r>
    </w:p>
    <w:bookmarkEnd w:id="32"/>
    <w:bookmarkStart w:name="z47" w:id="33"/>
    <w:p>
      <w:pPr>
        <w:spacing w:after="0"/>
        <w:ind w:left="0"/>
        <w:jc w:val="both"/>
      </w:pPr>
      <w:r>
        <w:rPr>
          <w:rFonts w:ascii="Times New Roman"/>
          <w:b w:val="false"/>
          <w:i w:val="false"/>
          <w:color w:val="000000"/>
          <w:sz w:val="28"/>
        </w:rPr>
        <w:t>
      185-30) мемлекеттік материалдық резерв саласындағы уәкілетті органмен келісу бойынша жұмылдыру резервінің материалдық құндылықтарының орнын ауыстыру туралы шешім қабылдайды;</w:t>
      </w:r>
    </w:p>
    <w:bookmarkEnd w:id="33"/>
    <w:bookmarkStart w:name="z48" w:id="34"/>
    <w:p>
      <w:pPr>
        <w:spacing w:after="0"/>
        <w:ind w:left="0"/>
        <w:jc w:val="both"/>
      </w:pPr>
      <w:r>
        <w:rPr>
          <w:rFonts w:ascii="Times New Roman"/>
          <w:b w:val="false"/>
          <w:i w:val="false"/>
          <w:color w:val="000000"/>
          <w:sz w:val="28"/>
        </w:rPr>
        <w:t>
      185-31) жұмылдыру резервінің материалдық құндылықтарын сақтауды және жаңартуды ұйымдастырады;</w:t>
      </w:r>
    </w:p>
    <w:bookmarkEnd w:id="34"/>
    <w:bookmarkStart w:name="z49" w:id="35"/>
    <w:p>
      <w:pPr>
        <w:spacing w:after="0"/>
        <w:ind w:left="0"/>
        <w:jc w:val="both"/>
      </w:pPr>
      <w:r>
        <w:rPr>
          <w:rFonts w:ascii="Times New Roman"/>
          <w:b w:val="false"/>
          <w:i w:val="false"/>
          <w:color w:val="000000"/>
          <w:sz w:val="28"/>
        </w:rPr>
        <w:t>
      185-32) төтенше жағдайлардың алдын алу жөніндегі талаптарды орындайды;";</w:t>
      </w:r>
    </w:p>
    <w:bookmarkEnd w:id="35"/>
    <w:bookmarkStart w:name="z50" w:id="36"/>
    <w:p>
      <w:pPr>
        <w:spacing w:after="0"/>
        <w:ind w:left="0"/>
        <w:jc w:val="both"/>
      </w:pPr>
      <w:r>
        <w:rPr>
          <w:rFonts w:ascii="Times New Roman"/>
          <w:b w:val="false"/>
          <w:i w:val="false"/>
          <w:color w:val="000000"/>
          <w:sz w:val="28"/>
        </w:rPr>
        <w:t xml:space="preserve">
      мынадай мазмұндағы 185-33) 185-34) және 185-35) тармақшалармен толықтырылсын: </w:t>
      </w:r>
    </w:p>
    <w:bookmarkEnd w:id="36"/>
    <w:bookmarkStart w:name="z51" w:id="37"/>
    <w:p>
      <w:pPr>
        <w:spacing w:after="0"/>
        <w:ind w:left="0"/>
        <w:jc w:val="both"/>
      </w:pPr>
      <w:r>
        <w:rPr>
          <w:rFonts w:ascii="Times New Roman"/>
          <w:b w:val="false"/>
          <w:i w:val="false"/>
          <w:color w:val="000000"/>
          <w:sz w:val="28"/>
        </w:rPr>
        <w:t>
      "185-33) нормативтерді, нормативтік техникалық құжаттар мен қағидаларды әзірлейді, бекітеді және (немесе) келіседі, табиғи және техногендік сипаттағы төтенше жағдайларды мемлекеттік салалық есепке алуды жүргізеді және осы деректерді азаматтық қорғау саласындағы уәкілетті органға ұсынады;</w:t>
      </w:r>
    </w:p>
    <w:bookmarkEnd w:id="37"/>
    <w:bookmarkStart w:name="z52" w:id="38"/>
    <w:p>
      <w:pPr>
        <w:spacing w:after="0"/>
        <w:ind w:left="0"/>
        <w:jc w:val="both"/>
      </w:pPr>
      <w:r>
        <w:rPr>
          <w:rFonts w:ascii="Times New Roman"/>
          <w:b w:val="false"/>
          <w:i w:val="false"/>
          <w:color w:val="000000"/>
          <w:sz w:val="28"/>
        </w:rPr>
        <w:t>
      185-34) Қазақстан Республикасының азаматтық қорғау саласындағы нормативтік құқықтық актілерінің орындалуын қамтамасыз етеді;</w:t>
      </w:r>
    </w:p>
    <w:bookmarkEnd w:id="38"/>
    <w:bookmarkStart w:name="z53" w:id="39"/>
    <w:p>
      <w:pPr>
        <w:spacing w:after="0"/>
        <w:ind w:left="0"/>
        <w:jc w:val="both"/>
      </w:pPr>
      <w:r>
        <w:rPr>
          <w:rFonts w:ascii="Times New Roman"/>
          <w:b w:val="false"/>
          <w:i w:val="false"/>
          <w:color w:val="000000"/>
          <w:sz w:val="28"/>
        </w:rPr>
        <w:t>
      185-35) ведомстволық бағынысты ұйымдарда азаматтық қорғаныс мүлкінің запастарын құрады және олардың сақталуын, жаңартылуын және оларды қолдануға әзірлікте ұстап тұруын ішкі бақылауды жүзеге асырады;".</w:t>
      </w:r>
    </w:p>
    <w:bookmarkEnd w:id="39"/>
    <w:bookmarkStart w:name="z54" w:id="40"/>
    <w:p>
      <w:pPr>
        <w:spacing w:after="0"/>
        <w:ind w:left="0"/>
        <w:jc w:val="both"/>
      </w:pPr>
      <w:r>
        <w:rPr>
          <w:rFonts w:ascii="Times New Roman"/>
          <w:b w:val="false"/>
          <w:i w:val="false"/>
          <w:color w:val="000000"/>
          <w:sz w:val="28"/>
        </w:rPr>
        <w:t>
      2. Осы қаулы:</w:t>
      </w:r>
    </w:p>
    <w:bookmarkEnd w:id="40"/>
    <w:bookmarkStart w:name="z55" w:id="41"/>
    <w:p>
      <w:pPr>
        <w:spacing w:after="0"/>
        <w:ind w:left="0"/>
        <w:jc w:val="both"/>
      </w:pPr>
      <w:r>
        <w:rPr>
          <w:rFonts w:ascii="Times New Roman"/>
          <w:b w:val="false"/>
          <w:i w:val="false"/>
          <w:color w:val="000000"/>
          <w:sz w:val="28"/>
        </w:rPr>
        <w:t xml:space="preserve">
      1) 2026 жылғы 17 мамырдан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және жиырма тоғызыншы абзацтарын;</w:t>
      </w:r>
    </w:p>
    <w:bookmarkEnd w:id="41"/>
    <w:bookmarkStart w:name="z56" w:id="42"/>
    <w:p>
      <w:pPr>
        <w:spacing w:after="0"/>
        <w:ind w:left="0"/>
        <w:jc w:val="both"/>
      </w:pPr>
      <w:r>
        <w:rPr>
          <w:rFonts w:ascii="Times New Roman"/>
          <w:b w:val="false"/>
          <w:i w:val="false"/>
          <w:color w:val="000000"/>
          <w:sz w:val="28"/>
        </w:rPr>
        <w:t xml:space="preserve">
      2)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және қырық екінші абзацтарын қоспағанда, қол қойылған күнінен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