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5ebd9" w14:textId="3e5e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15 сәуірдегі № 273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12.07.2026 ж. бастап қолданысқа енгізіледі</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w:t>
      </w:r>
      <w:r>
        <w:rPr>
          <w:rFonts w:ascii="Times New Roman"/>
          <w:b w:val="false"/>
          <w:i w:val="false"/>
          <w:color w:val="000000"/>
          <w:sz w:val="28"/>
        </w:rPr>
        <w:t>17</w:t>
      </w:r>
      <w:r>
        <w:rPr>
          <w:rFonts w:ascii="Times New Roman"/>
          <w:b w:val="false"/>
          <w:i w:val="false"/>
          <w:color w:val="000000"/>
          <w:sz w:val="28"/>
        </w:rPr>
        <w:t xml:space="preserve"> және 2019 жылғы 1 шілдедегі № 46 жарлықтарын іске асыру жөніндегі шаралар туралы" Қазақстан Республикасы Үкіметінің 2019 жылғы 10 шілдедегі № 497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Сауда және интеграция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"23) үшінші тараптан келетін тауарлардың импортына қатысты сауда шараларын үшінші тараптың Қазақстан Республикасынан шығатын тауарларға қатысты қолдануы алдында жүргізілген тергеп-тексерулер шеңберінде мемлекеттік органдардан және ұйымнан алынған, оның ішінде құпия ақпаратты үшінші тараптың заңнамасында айқындалған тиісті цифрлық жүйеге жүктеу арқылы беру жағдайларын қоспағанда, оны сыртқы саяси қызметті жүзеге асыратын уәкілетті мемлекеттік орган арқылы үшінші тараптың құзыретті органдарына беруді жүзеге асыру;";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35-5) тармақша</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"35-5) цифрлық жүйеде тіркеу қағидаларын бекіту;";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 тармақшалар</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"54) қабылданған халықаралық міндеттемелер шеңберінде өңдеу өнеркәсібінің Қазақстанда шығарылған тауарларын және көрсетілетін қызметтерін, сондай-ақ цифрлық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қағидаларын әзірлеу және бекіту;</w:t>
      </w:r>
    </w:p>
    <w:bookmarkEnd w:id="5"/>
    <w:bookmarkStart w:name="z16" w:id="6"/>
    <w:p>
      <w:pPr>
        <w:spacing w:after="0"/>
        <w:ind w:left="0"/>
        <w:jc w:val="both"/>
      </w:pPr>
      <w:r>
        <w:rPr>
          <w:rFonts w:ascii="Times New Roman"/>
          <w:b w:val="false"/>
          <w:i w:val="false"/>
          <w:color w:val="000000"/>
          <w:sz w:val="28"/>
        </w:rPr>
        <w:t>
      55) Cыртқы нарықтарға ілгерілету бойынша шығындары ішінара өтелетін өңдеу өнеркәсібінің Қазақстанда шығарылған тауарларының және көрсетілетін қызметтерінің, сондай-ақ цифрлық көрсетілетін қызметтердің тізбесін әзірлеу және бекіту;";</w:t>
      </w:r>
    </w:p>
    <w:bookmarkEnd w:id="6"/>
    <w:bookmarkStart w:name="z17" w:id="7"/>
    <w:p>
      <w:pPr>
        <w:spacing w:after="0"/>
        <w:ind w:left="0"/>
        <w:jc w:val="both"/>
      </w:pPr>
      <w:r>
        <w:rPr>
          <w:rFonts w:ascii="Times New Roman"/>
          <w:b w:val="false"/>
          <w:i w:val="false"/>
          <w:color w:val="000000"/>
          <w:sz w:val="28"/>
        </w:rPr>
        <w:t>
      55-4) тармақшаның екінші абзацы мынадай редакцияда жазылсын:</w:t>
      </w:r>
    </w:p>
    <w:bookmarkEnd w:id="7"/>
    <w:bookmarkStart w:name="z18" w:id="8"/>
    <w:p>
      <w:pPr>
        <w:spacing w:after="0"/>
        <w:ind w:left="0"/>
        <w:jc w:val="both"/>
      </w:pPr>
      <w:r>
        <w:rPr>
          <w:rFonts w:ascii="Times New Roman"/>
          <w:b w:val="false"/>
          <w:i w:val="false"/>
          <w:color w:val="000000"/>
          <w:sz w:val="28"/>
        </w:rPr>
        <w:t>
      "қабылданған халықаралық міндеттемелер шеңберінде өңдеу өнеркәсібінің Қазақстанда шығарылған тауарларын және көрсетілетін қызметтерін, сондай-ақ цифрлық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қағидаларына сәйкес өңдеу өнеркәсібінің Қазақстанда шығарылған тауарларын және көрсетілетін қызметтерін сыртқы нарықтарға ілгерілету бойынша өнеркәсіптік-инновациялық қызмет субъектілері шығындарының бір бөлігін өтеу;";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 тармақша</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"104) сәйкестікті растау жөніндегі сарапшы-аудиторларға қойылатын рұқсат беру талаптарын, оларға сәйкестікті растайтын құжаттар тізбесін, сондай-ақ рұқсаттар және хабарламалар саласындағы уәкілетті органмен және цифрландыру саласындағы уәкілетті органмен келісу бойынша сәйкестікті растау жөніндегі сарапшы-аудиторларды аттестаттау, аттестаттардың қолданысын ұзарту қағидаларын әзірлеу және бекіту;";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 тармақша</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"156) уәкілетті орган айқындаған тәртіппен тауарлардың шығарылған елін растау мақсатында экспорттаушыларды тауар әкелінетін елдің цифрлық жүйелерінде тіркеудің негізділігін верификациялауды (тексеруді) жүзеге асыру;";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 тармақша</w:t>
      </w:r>
      <w:r>
        <w:rPr>
          <w:rFonts w:ascii="Times New Roman"/>
          <w:b w:val="false"/>
          <w:i w:val="false"/>
          <w:color w:val="000000"/>
          <w:sz w:val="28"/>
        </w:rPr>
        <w:t xml:space="preserve"> мынадай редакцияда жазылсын:</w:t>
      </w:r>
    </w:p>
    <w:bookmarkStart w:name="z24" w:id="11"/>
    <w:p>
      <w:pPr>
        <w:spacing w:after="0"/>
        <w:ind w:left="0"/>
        <w:jc w:val="both"/>
      </w:pPr>
      <w:r>
        <w:rPr>
          <w:rFonts w:ascii="Times New Roman"/>
          <w:b w:val="false"/>
          <w:i w:val="false"/>
          <w:color w:val="000000"/>
          <w:sz w:val="28"/>
        </w:rPr>
        <w:t>
      "172) қол жеткізу шектелген ақпаратқа жатқызылмайтын ашық деректер интернет-порталында ашық деректер түріндегі ақпаратты тұрақты негізде орналастыру;";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 тармақша</w:t>
      </w:r>
      <w:r>
        <w:rPr>
          <w:rFonts w:ascii="Times New Roman"/>
          <w:b w:val="false"/>
          <w:i w:val="false"/>
          <w:color w:val="000000"/>
          <w:sz w:val="28"/>
        </w:rPr>
        <w:t xml:space="preserve"> мынадай редакцияда жазылсын:</w:t>
      </w:r>
    </w:p>
    <w:bookmarkStart w:name="z26" w:id="12"/>
    <w:p>
      <w:pPr>
        <w:spacing w:after="0"/>
        <w:ind w:left="0"/>
        <w:jc w:val="both"/>
      </w:pPr>
      <w:r>
        <w:rPr>
          <w:rFonts w:ascii="Times New Roman"/>
          <w:b w:val="false"/>
          <w:i w:val="false"/>
          <w:color w:val="000000"/>
          <w:sz w:val="28"/>
        </w:rPr>
        <w:t>
      "199) тауарларды таңбалау мен олардың қадағалануы саласындағы салалық уәкілетті мемлекеттік органдармен және Қазақстан Республикасының Ұлттық кәсіпкерлер палатасымен бірлесіп, олардың құзыреттері шегінде тауарларды таңбалау мен олардың қадағалануының цифрлық жүйесіне қойылатын талаптарды бекіту;".</w:t>
      </w:r>
    </w:p>
    <w:bookmarkEnd w:id="12"/>
    <w:bookmarkStart w:name="z27" w:id="13"/>
    <w:p>
      <w:pPr>
        <w:spacing w:after="0"/>
        <w:ind w:left="0"/>
        <w:jc w:val="both"/>
      </w:pPr>
      <w:r>
        <w:rPr>
          <w:rFonts w:ascii="Times New Roman"/>
          <w:b w:val="false"/>
          <w:i w:val="false"/>
          <w:color w:val="000000"/>
          <w:sz w:val="28"/>
        </w:rPr>
        <w:t>
      2. Осы қаулы 2026 жылғы 12 шілдеден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