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162" w14:textId="81d7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2026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30 желтоқсандағы № 1181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2026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заң жобасын қоспағанда, Жоспарда көзделген заң жобаларын әзірлеуші мемлекеттік органдар заң жобаларын Қазақстан Республикасының Әділет министрлігіне Жоспарда айқындалған айдың 1-і күнінен кешіктірмей және Қазақстан Республикасының Үкіметіне Жоспарда айқындалған айдың 1-і күнінен кешіктірмей ұсынып тұрсын.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2026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01.06.2026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әзірлеуге және уақтылы енгізуге жауапты тұлға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мүлік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Қасенов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химиясы өнеркәсібі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Жаркешов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мұнай-газ химиясы өнеркәсібі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Жаркешов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онлайн-платформалар және масс-медиа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Ысқақов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құқық бұзушылық туралы кодексіне онлайн-платформалар және масс-медиа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Ысқақов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міндетті әлеуметтік сақтандыру және әлеуметтік қамсыздандыру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В.В. Шегай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01.06.2026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01.06.2026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еңбек заңнамасын жетілдіру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Ертаев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2029 жылдарға арналған республикалық бюджет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Бейсенбекұлы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жұмылдыру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Республикасының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