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fe8b" w14:textId="fb7f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2026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1170 қаулысы</w:t>
      </w:r>
    </w:p>
    <w:p>
      <w:pPr>
        <w:spacing w:after="0"/>
        <w:ind w:left="0"/>
        <w:jc w:val="both"/>
      </w:pPr>
      <w:bookmarkStart w:name="z3"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2026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5" w:id="2"/>
    <w:p>
      <w:pPr>
        <w:spacing w:after="0"/>
        <w:ind w:left="0"/>
        <w:jc w:val="both"/>
      </w:pPr>
      <w:r>
        <w:rPr>
          <w:rFonts w:ascii="Times New Roman"/>
          <w:b w:val="false"/>
          <w:i w:val="false"/>
          <w:color w:val="000000"/>
          <w:sz w:val="28"/>
        </w:rPr>
        <w:t>
      2. Қазақстан Республикасының Сыртқы істер министрлігі 2025 жылғы 30 желтоқсанға дейін қорытындыны дипломатиялық арналар арқылы Ресей тарапына жіберсін.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1170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"Байқоңыр" ғарыш айлағынан ғарыш аппараттарын ұшырудың 2026 жылға арналған жоспары бойынша қорытынды</w:t>
      </w:r>
    </w:p>
    <w:bookmarkEnd w:id="4"/>
    <w:bookmarkStart w:name="z10"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2025 жылғы 19 қарашадағы № 33898/3дснг нотасы) Ресей Федерациясының "Ресейдің ғарыштық қызметі" мемлекеттік бағдарламасы, Ресей Федерациясының халықаралық ынтымақтастық бағдарламалары, коммерциялық жобалары мен өзге де мемлекеттік бағдарламалары шеңберінде "Байқоңыр" ғарыш айлағынан ғарыш аппараттарын ұшырудың 2026 жылға арналған жоспарын келіседі.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