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1ca7" w14:textId="3ed1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тау кластері туризмін дамыту жөніндегі 2025 – 2029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2025 жылғы 27 желтоқсандағы № 1158 қаулысы</w:t>
      </w:r>
    </w:p>
    <w:p>
      <w:pPr>
        <w:spacing w:after="0"/>
        <w:ind w:left="0"/>
        <w:jc w:val="both"/>
      </w:pPr>
      <w:bookmarkStart w:name="z3" w:id="0"/>
      <w:r>
        <w:rPr>
          <w:rFonts w:ascii="Times New Roman"/>
          <w:b w:val="false"/>
          <w:i w:val="false"/>
          <w:color w:val="000000"/>
          <w:sz w:val="28"/>
        </w:rPr>
        <w:t xml:space="preserve">
      Алматы тау кластерін одан әрі дамыту мақсатында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w:t>
      </w:r>
      <w:r>
        <w:rPr>
          <w:rFonts w:ascii="Times New Roman"/>
          <w:b/>
          <w:i w:val="false"/>
          <w:color w:val="000000"/>
          <w:sz w:val="28"/>
        </w:rPr>
        <w:t>І:</w:t>
      </w:r>
    </w:p>
    <w:bookmarkEnd w:id="0"/>
    <w:p>
      <w:pPr>
        <w:spacing w:after="0"/>
        <w:ind w:left="0"/>
        <w:jc w:val="both"/>
      </w:pPr>
      <w:r>
        <w:rPr>
          <w:rFonts w:ascii="Times New Roman"/>
          <w:b w:val="false"/>
          <w:i w:val="false"/>
          <w:color w:val="000000"/>
          <w:sz w:val="28"/>
        </w:rPr>
        <w:t xml:space="preserve">
      1. Қоса беріліп отырған Алматы тау кластері туризмін дамыту жөніндегі 2025 – 2029 жылдарға арналған кешенді </w:t>
      </w:r>
      <w:r>
        <w:rPr>
          <w:rFonts w:ascii="Times New Roman"/>
          <w:b w:val="false"/>
          <w:i w:val="false"/>
          <w:color w:val="000000"/>
          <w:sz w:val="28"/>
        </w:rPr>
        <w:t>жоспар</w:t>
      </w:r>
      <w:r>
        <w:rPr>
          <w:rFonts w:ascii="Times New Roman"/>
          <w:b w:val="false"/>
          <w:i w:val="false"/>
          <w:color w:val="000000"/>
          <w:sz w:val="28"/>
        </w:rPr>
        <w:t xml:space="preserve"> (бұдан әрі – Кешенді жоспар) бекітілсін.</w:t>
      </w:r>
    </w:p>
    <w:bookmarkStart w:name="z4" w:id="1"/>
    <w:p>
      <w:pPr>
        <w:spacing w:after="0"/>
        <w:ind w:left="0"/>
        <w:jc w:val="both"/>
      </w:pPr>
      <w:r>
        <w:rPr>
          <w:rFonts w:ascii="Times New Roman"/>
          <w:b w:val="false"/>
          <w:i w:val="false"/>
          <w:color w:val="000000"/>
          <w:sz w:val="28"/>
        </w:rPr>
        <w:t>
      2. Кешенді жоспардың орындалуына жауапты орталық мемлекеттік, Алматы қаласының және Алматы облысының әкімдіктері:</w:t>
      </w:r>
    </w:p>
    <w:bookmarkEnd w:id="1"/>
    <w:bookmarkStart w:name="z5" w:id="2"/>
    <w:p>
      <w:pPr>
        <w:spacing w:after="0"/>
        <w:ind w:left="0"/>
        <w:jc w:val="both"/>
      </w:pPr>
      <w:r>
        <w:rPr>
          <w:rFonts w:ascii="Times New Roman"/>
          <w:b w:val="false"/>
          <w:i w:val="false"/>
          <w:color w:val="000000"/>
          <w:sz w:val="28"/>
        </w:rPr>
        <w:t>
      1) Кешенді жоспарды іске асыру бойынша қажетті шараларды қабылдасын;</w:t>
      </w:r>
    </w:p>
    <w:bookmarkEnd w:id="2"/>
    <w:bookmarkStart w:name="z6" w:id="3"/>
    <w:p>
      <w:pPr>
        <w:spacing w:after="0"/>
        <w:ind w:left="0"/>
        <w:jc w:val="both"/>
      </w:pPr>
      <w:r>
        <w:rPr>
          <w:rFonts w:ascii="Times New Roman"/>
          <w:b w:val="false"/>
          <w:i w:val="false"/>
          <w:color w:val="000000"/>
          <w:sz w:val="28"/>
        </w:rPr>
        <w:t>
      2) жылына бір рет, есепті жылдан кейінгі айдың 15-і күнінен кешіктірмей Қазақстан Республикасының Туризм және спорт министрлігіне Кешенді жоспардың орындалу барысы туралы ақпарат беріп тұрсын.</w:t>
      </w:r>
    </w:p>
    <w:bookmarkEnd w:id="3"/>
    <w:p>
      <w:pPr>
        <w:spacing w:after="0"/>
        <w:ind w:left="0"/>
        <w:jc w:val="both"/>
      </w:pPr>
      <w:r>
        <w:rPr>
          <w:rFonts w:ascii="Times New Roman"/>
          <w:b w:val="false"/>
          <w:i w:val="false"/>
          <w:color w:val="000000"/>
          <w:sz w:val="28"/>
        </w:rPr>
        <w:t>
      3. Қазақстан Республикасының Туризм және спорт министрлігі есепті жылдан кейінгі жылдың 15 ақпаннан кешіктірмей Қазақстан Республикасы Үкіметінің Аппаратына Кешенді жоспардың орындалу барысы туралы жиынтық ақпарат беріп тұрсын.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Туризм және спорт министрлігіне жүктелсін. </w:t>
      </w:r>
    </w:p>
    <w:bookmarkStart w:name="z7" w:id="4"/>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27 ақпандағы</w:t>
            </w:r>
            <w:r>
              <w:br/>
            </w:r>
            <w:r>
              <w:rPr>
                <w:rFonts w:ascii="Times New Roman"/>
                <w:b w:val="false"/>
                <w:i w:val="false"/>
                <w:color w:val="000000"/>
                <w:sz w:val="20"/>
              </w:rPr>
              <w:t>№ 1158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Алматы тау кластері туризмін дамыту жөніндегі 2025 – 2029 жылдарға арналған кешенді жоспар </w:t>
      </w:r>
    </w:p>
    <w:bookmarkEnd w:id="5"/>
    <w:bookmarkStart w:name="z13" w:id="6"/>
    <w:p>
      <w:pPr>
        <w:spacing w:after="0"/>
        <w:ind w:left="0"/>
        <w:jc w:val="left"/>
      </w:pPr>
      <w:r>
        <w:rPr>
          <w:rFonts w:ascii="Times New Roman"/>
          <w:b/>
          <w:i w:val="false"/>
          <w:color w:val="000000"/>
        </w:rPr>
        <w:t xml:space="preserve"> Паспорт</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тау кластері туризмін дамыту жөніндегі 2025 – 2029 жылдарға арналған кешенді жоспар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"Туризмді одан әрі дамыту жөніндегі шаралар туралы" кеңестің қорытындысы бойынша берген 2024 жылғы 13 маусымдағы хаттамалық тапсырмасының 2.17-тармағы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органның және бірлесіп орындаушылардың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 Қазақстан Республикасының Көлік министрлігі, Қазақстан Республикасының Өнеркәсіп және құрылыс министрлігі, Қазақстан Республикасының Энергетика министрлігі, Алматы қаласының әкімдігі, Алматы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проблемалар мен оларды шешу бойынша міндеттерді көрсете отырып, Алматы тау кластері туризмін дамыту жөніндегі 2025 – 2029 жылдарға арналған кешенді жоспарды қабылдау қажеттігі туралы қысқаша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Алматы агломерациясы Қазақстан Республикасының аса ірі туристік орталығы және елдің халықаралық туристік имиджін қалыптастырудың негізгі нүктесі болып табылады. Өңірге жалпы туристік лектің шамамен төрттен бірі, соның ішінде шетелдік туристердің жартысына жуығы тиесілі, бұл ретте Алматы тау кластері Қазақстанның халықаралық туристік нарықтағы басты визит карточкасының бірі ретінде танылған. Таулы туристік инфрақұрылымның жай-күйі мен даму деңгейі елдің заманауи, қауіпсіз және бәсекеге қабілетті туристік бағыт ретінде танылуына тікелей әсер етеді.</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Соңғы жылдары туристік белсенділік орнықты түрде таулы аймақтарға ауысуда, бұл ретте келушілер санының өсуі туристік, көлік және инженерлік инфрақұрылымның даму қарқынынан асып түсуде. Жүктеме жоғары болған кезеңде Алматы тау кластерінің объектілері жобалық көрсеткіштерден тыс режимде жұмыс істеуде, бұл аспалы жолдардың және тау шаңғысы трассаларының шамадан тыс жүктелуіне, туристік қызмет көрсету сапасының төмендеуіне, келушілердің қауіпсіздігіне төнетін тәуекелдердің артуына және елдің туристік брендіне теріс әсер ететін теріс пайдаланушылық тәжірибенің қалыптасуына алып келуде.</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Аталған проблемалар жүйелі және аумақаралық сипатқа ие және олардың бытыраңқы жобалар шеңберінде шешімін табуы мүмкін емес. Кешенді әрі теңгерімді дамуды қамтамасыз ету мақсатында Түргеннен Қаскелеңге дейінгі шығыс және батыс бөліктердегі таулы локацияларды бірыңғай тау кешеніне біріктіру мүмкіндігін қарастыру ұсынылады, ол біртұтас сырғанау аймағын қалыптастырып, инфрақұрылымды кеңейту, туристік лекті біркелкі бөлу, жаңа аумақтарды кезең-кезеңмен тарту және табиғи тепе-теңдік пен таулы аймақтың ландшафтық тұтастығын сақтай отырып, жекелеген курорттарға түсетін жүктемені азайту үшін әлеует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Алматы тау кластерінің орталық аймағы қолданыстағы және перспективалық туристік объектілерді интеграциялау үшін неғұрлым жоғары әлеуетке ие дамудың өзегі ретінде қарастырылады. Ұзақмерзімді даму шеңберінде Кімасар, Бұтақты және Қотырбұлақ шатқалдары арқылы "Шымбұлақ" тау шаңғысы курортын, "Oi-Qaragai Lesnaya Skazka" таудағы курорт-отелін және "Pioneer" тау сауықтыру кешенін біріктіретін бірыңғай тау шаңғысы және туристік кеңістікті қалыптастыру көзделеді.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Аталған тәсілдерді іске асыру перспективада аспалы жолдар санын шамамен 16-дан 40-45-ке дейін арттыруды, сырғанау трассаларының ұзындығын 41 км-ден шамамен 112-162 км-ге дейін ұлғайту, сондай-ақ тау кластерінің өткізу қабілетін тәулігіне 6 мың адамнан 24 мың және одан да көп адамға дейін бірнеше есе арттыруды қоса алғанда, инфрақұрылымды едәуір кеңейтуге мүмкіндік береді.</w:t>
            </w:r>
          </w:p>
          <w:p>
            <w:pPr>
              <w:spacing w:after="20"/>
              <w:ind w:left="20"/>
              <w:jc w:val="both"/>
            </w:pPr>
            <w:r>
              <w:rPr>
                <w:rFonts w:ascii="Times New Roman"/>
                <w:b w:val="false"/>
                <w:i w:val="false"/>
                <w:color w:val="000000"/>
                <w:sz w:val="20"/>
              </w:rPr>
              <w:t>
Осылайша, Алматы тау кластері туризмін дамыту жөніндегі кешенді жоспарды іске асыру тау туризмін дамытудың орнықты және теңгерімді моделін қалыптастырудың, туристік өнімнің сапасын арттырудың, Қазақстанның халықаралық туристік бағыт ретіндегі имиджін нығайтудың және ұзақмерзімді әлеуметтік-экономикалық әрі экологиялық басымдықтарға жауап беретін заманауи инфрақұрылым құрудың басты құралы ретінде қарастырылады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Р/с</w:t>
            </w:r>
          </w:p>
          <w:bookmarkEnd w:id="8"/>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w:t>
            </w:r>
          </w:p>
          <w:p>
            <w:pPr>
              <w:spacing w:after="20"/>
              <w:ind w:left="20"/>
              <w:jc w:val="both"/>
            </w:pPr>
            <w:r>
              <w:rPr>
                <w:rFonts w:ascii="Times New Roman"/>
                <w:b w:val="false"/>
                <w:i w:val="false"/>
                <w:color w:val="000000"/>
                <w:sz w:val="20"/>
              </w:rPr>
              <w:t>(млн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шетелдік туристер санының жылына 986,5 мыңнан 1,7 млн адамға дейін ұлғаюы;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туризм саласында жұмыспен қамтылғандар санының 91,8 мыңнан 101,8 мың адамға дейін ұлғаюы;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инвестициялар сомасы 238,9 млрд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салықтық түсімдердің жылына 91,5 млрд теңгеден 117,3 млрд теңгеге дейін артуы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Тау кластерін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Алматы тау кластерінің орталық аймағындағы инженерлік желілерді зерттеп-қарау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Алматы тау кластерінің орталық аймағында аспалы арқанжолдар мен сырғанау трассаларын салу ("Нұрсұлтан" шыңы, "Сухой лог" шатқалы, Кімасар шатқалы, Бұтақты шатқалы – Кімасар шатқалы, "Oi-Qaragai Lesnaya Skazka" таудағы курорт-отелі мен "Pioneer" тау сауықтыру кешені, "Pioneer" тау сауықтыру кешені – Бұтақты шатқалы).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ЖСҚ,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ТСМ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ТСМ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"Нұрсұлтан" шыңында  коммерциялық инфрақұрылымды </w:t>
            </w:r>
            <w:r>
              <w:rPr>
                <w:rFonts w:ascii="Times New Roman"/>
                <w:b w:val="false"/>
                <w:i/>
                <w:color w:val="000000"/>
                <w:sz w:val="20"/>
              </w:rPr>
              <w:t>(қоғамдық тамақтану)</w:t>
            </w:r>
            <w:r>
              <w:rPr>
                <w:rFonts w:ascii="Times New Roman"/>
                <w:b w:val="false"/>
                <w:i w:val="false"/>
                <w:color w:val="000000"/>
                <w:sz w:val="20"/>
              </w:rPr>
              <w:t xml:space="preserve">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"Сухой лог"  шатқалында  коммерциялық инфрақұрылымды </w:t>
            </w:r>
            <w:r>
              <w:rPr>
                <w:rFonts w:ascii="Times New Roman"/>
                <w:b w:val="false"/>
                <w:i/>
                <w:color w:val="000000"/>
                <w:sz w:val="20"/>
              </w:rPr>
              <w:t xml:space="preserve">(қоғамдық тамақтану) </w:t>
            </w:r>
            <w:r>
              <w:rPr>
                <w:rFonts w:ascii="Times New Roman"/>
                <w:b w:val="false"/>
                <w:i w:val="false"/>
                <w:color w:val="000000"/>
                <w:sz w:val="20"/>
              </w:rPr>
              <w:t>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5-іс-шара. Кімасар  шатқалында  коммерциялық инфрақұрылымды </w:t>
            </w:r>
            <w:r>
              <w:rPr>
                <w:rFonts w:ascii="Times New Roman"/>
                <w:b w:val="false"/>
                <w:i/>
                <w:color w:val="000000"/>
                <w:sz w:val="20"/>
              </w:rPr>
              <w:t xml:space="preserve">(қоғамдық тамақтану, жалға беру пункттері, оқыту мектебі, орналастыру орындары) </w:t>
            </w:r>
            <w:r>
              <w:rPr>
                <w:rFonts w:ascii="Times New Roman"/>
                <w:b w:val="false"/>
                <w:i w:val="false"/>
                <w:color w:val="000000"/>
                <w:sz w:val="20"/>
              </w:rPr>
              <w:t>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6-іс-шара. Бұтақты және Кімасар  шатқалдарында  коммерциялық инфрақұрылымды </w:t>
            </w:r>
            <w:r>
              <w:rPr>
                <w:rFonts w:ascii="Times New Roman"/>
                <w:b w:val="false"/>
                <w:i/>
                <w:color w:val="000000"/>
                <w:sz w:val="20"/>
              </w:rPr>
              <w:t xml:space="preserve">(қоғамдық тамақтану, жалға беру пункттері, оқыту мектебі, орналастыру орындары) </w:t>
            </w:r>
            <w:r>
              <w:rPr>
                <w:rFonts w:ascii="Times New Roman"/>
                <w:b w:val="false"/>
                <w:i w:val="false"/>
                <w:color w:val="000000"/>
                <w:sz w:val="20"/>
              </w:rPr>
              <w:t>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7-іс-шара. "Pioneer" тау сауықтыру кешені және Бұтақты шатқалында коммерциялық инфрақұрылымды </w:t>
            </w:r>
            <w:r>
              <w:rPr>
                <w:rFonts w:ascii="Times New Roman"/>
                <w:b w:val="false"/>
                <w:i/>
                <w:color w:val="000000"/>
                <w:sz w:val="20"/>
              </w:rPr>
              <w:t>(қоғамдық тамақтандыру, жалға беру пункттері, оқыту мектебі, орналастыру орындары)</w:t>
            </w:r>
            <w:r>
              <w:rPr>
                <w:rFonts w:ascii="Times New Roman"/>
                <w:b w:val="false"/>
                <w:i w:val="false"/>
                <w:color w:val="000000"/>
                <w:sz w:val="20"/>
              </w:rPr>
              <w:t xml:space="preserve">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Медеу-Шымбұлақ тау ауылын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Қаскелең шатқалын дамыту мастер-жоспарының тұжырымдамасын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 Түрген шатқалын дамыту мастер-жоспарының тұжырымдамасын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281475,7 млн теңге сомасына 10 іс-шара, оның ішінде: РБ – 167700,0; ЖБ – 4275,7; бюджеттен тыс қаражат есебінен – 109500,0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Су бұру, сумен жабдықтау, газбен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"Шымбұлақ" тау шаңғысы курортының су бұру желілерін реконструкциялау және су құбыры желілерін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Су тарту станцияларын, коллекторларды және кәріздік сорғы станцияларын қоса алғанда, қосымша сумен жабдықтау және су бұру жүйелерін салу (Кімасар шатқалы, Бұтақты шатқалы, "Pioneer" тау сауықтыру кешені)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Алматы тау кластерінің орталық аймағын газбен жабдықтау жүйелерін салу ("Шымбұлақ" тау шаңғысы курорты, Кімасар шатқалы, Бұтақты шатқалы, "Pioneer" тау сауықтыру кешені және "Oi-Qaragai Lesnaya Skazka" таудағы курорт-отелі).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Сол Талғар өзенінен "Oi-Qaragai – Ақтас" тау курортына дейінгі беткейлерде жасанды қар жасау үшін көлемі жылына         100000 м</w:t>
            </w:r>
            <w:r>
              <w:rPr>
                <w:rFonts w:ascii="Times New Roman"/>
                <w:b w:val="false"/>
                <w:i w:val="false"/>
                <w:color w:val="000000"/>
                <w:vertAlign w:val="superscript"/>
              </w:rPr>
              <w:t>3</w:t>
            </w:r>
            <w:r>
              <w:rPr>
                <w:rFonts w:ascii="Times New Roman"/>
                <w:b w:val="false"/>
                <w:i w:val="false"/>
                <w:color w:val="000000"/>
                <w:sz w:val="20"/>
              </w:rPr>
              <w:t xml:space="preserve"> (2 км-ге дейін) болатын сумен жабдықтау құбырын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Алматы облысының әкімдігі</w:t>
            </w:r>
          </w:p>
          <w:bookmarkEnd w:id="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5-іс-шара."Oi-Qaragai – Ақтас" тау курорты шекарасына дейін  шаруашылық-тұрмыстық қажеттіліктерге арналған, көлемі тәулігіне 700 м</w:t>
            </w:r>
            <w:r>
              <w:rPr>
                <w:rFonts w:ascii="Times New Roman"/>
                <w:b w:val="false"/>
                <w:i w:val="false"/>
                <w:color w:val="000000"/>
                <w:vertAlign w:val="superscript"/>
              </w:rPr>
              <w:t>3</w:t>
            </w:r>
            <w:r>
              <w:rPr>
                <w:rFonts w:ascii="Times New Roman"/>
                <w:b w:val="false"/>
                <w:i w:val="false"/>
                <w:color w:val="000000"/>
                <w:sz w:val="20"/>
              </w:rPr>
              <w:t xml:space="preserve"> болатын сумен жабдықтауды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Алматы облысының әкімдігі</w:t>
            </w:r>
          </w:p>
          <w:bookmarkEnd w:id="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16858,3 млн теңге сомасына 5 іс-шара, оның ішінде: РБ – 11106,0; ЖБ – 5125,3; бюджеттен тыс қаражат есебінен – 627,0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Электрмен жабдықтау, жарықтандыру, байланыс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xml:space="preserve">
1-іс-шара. Электр беру желілері мен қосалқы станциялар салу ("Шымбұлақ" тау шаңғысы курорты, "Нұрсұлтан" шыңы және "Сухой лог" шатқалы): </w:t>
            </w:r>
          </w:p>
          <w:bookmarkEnd w:id="11"/>
          <w:p>
            <w:pPr>
              <w:spacing w:after="20"/>
              <w:ind w:left="20"/>
              <w:jc w:val="both"/>
            </w:pPr>
            <w:r>
              <w:rPr>
                <w:rFonts w:ascii="Times New Roman"/>
                <w:b w:val="false"/>
                <w:i w:val="false"/>
                <w:color w:val="000000"/>
                <w:sz w:val="20"/>
              </w:rPr>
              <w:t>
жоғары және төмен вольтты кабельдік желілерді тарту; трансформаторлық қосалқы станциялар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Кімасар шатқалының объектілерінде электр беру желілері мен қосалқы станциялар салу: жоғары және төмен вольтты кабельдік желілерді тарту; трансформаторлық қосалқы станциялар салу (№ 1 базалық станциядан № 2 базалық станцияға дейін (3,72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Бұтақты шатқалының объектілерінде электр беру желілері мен қосалқы станциялар салу: жоғары және төмен вольтты кабельдік желілер тарту; трансформаторлық қосалқы станциялар салу (Бұтақты шатқалынан № 3 базалық станцияға дейін (1,1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Қотырбұлақ шатқалының объектілерінде электр беру желілері мен қосалқы станциялар салу: жоғары және төмен вольтты кабельдік желілерді тарту, трансформаторлық қосалқы станциялар салу (№ 4 базалық станциядан Елік-Сай тау шаңғысы базасына дейін (0,69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"Oi-Qaragai – Ақтас" тау  курорты, "Тау Тұран" тау шаңғы базасы, "Real Estate" қонақжайлары  объектілерін сыртқы электрмен жабдықтау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ТСМ,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Каскелең шатқалында талшықты-оптикалық байланыс желісін (ТОБЖ)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Қаскелең шатқалында антенна-діңгекті құрылысты (АДҚ)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Түрген шатқалында талшықты-оптикалық байланыс желісін (ТОБЖ)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Түрген шатқалында  антенна-діңгекті құрылысты (АДҚ)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15864,5 млн теңге сомасына 9 іс-шара, оның ішінде: РБ – 11691,5; ЖБ – 4173,0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Көліктік қолжетімділікті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Абай алаңындағы орынтұрақтан "Шымбұлақ" тау шаңғысы курортына дейін электр автобустарын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xml:space="preserve">
2-іс-шара. "Медеу" биік таулы мұз айдынынан Тұйықсу шатқалына дейінгі  ұзындығы 9,1 км автожолды күрделі жөндеу </w:t>
            </w:r>
          </w:p>
          <w:bookmarkEnd w:id="1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14000,0</w:t>
            </w:r>
          </w:p>
          <w:bookmarkEnd w:id="1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Автожолды реконструкциялау, учаскені 7 метрге дейін кеңейту (Бейсеуов көшесі (3,9 км), Мұзтау шағын ауданы – Бұтақты шатқалы), сондай-ақ автотұрақ аумағында аялдама пункттері мен айналма алаңын ұйымдастыру (Бұтақты шатқалы – қорықшы үйі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"Медеу"  биік таулы мұз айдынынан Кімасар шатқалына дейінгі ұзындығы 1,6 км автожолды реконструкциялау және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"Pioneer" тау сауықтыру кешеніне кірме жолды қоса алғанда,  Қотырбұлақ ауылынан басталатын ("Тау Самал" тау сауықтыру кешені) бөлікте ұзындығы 1,6 км  автожолды реконструкциялау және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Казачка шатқалындағы Казачка көшесі бойында автомобиль жолының соңғы учаскесінде 30 автокөлікке арналған орынтұрақ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Р-22 "Алматы – Космостанция" автожолының 8-34 км учаскесінде № 1 гидроэлектр станциясы (№ 1 ГЭС) ауданында 86 орынтұрақ орнына арналған орынтұрақ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Р-22 "Алматы – Космостанция" автожолының 8-34 км учаскесінде Аюсай шатқалындағы визит-орталық ауданында 58 орынтұрақ орнына арналған орынтұрақ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Р-22 "Алматы – Космостанция" автожолының 8-34 км учаскесінде "Аюсай" бөгеті аумағында 290 орынтұрақ орнына арналған орынтұрақ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 Р-22 "Алматы – Космостанция" автожолының 8-34 км учаскесінде Көкшоқы шағын ауданында 800 орынтұрақ орнына арналған орынтұрақ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2500,0</w:t>
            </w:r>
          </w:p>
          <w:bookmarkEnd w:id="1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 Р-22 "Алматы – Космостанция" автожолы бойындағы 8-34 км учаскесіндегі  орынтұрақтарда электр автобустарын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2700,0</w:t>
            </w:r>
          </w:p>
          <w:bookmarkEnd w:id="15"/>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Қаныш Сәтбаев көшесінен (Байтұрсынов көшесінің бұрышы) "Аюсай" шатқалындағы визит-орталыққа дейін автобус қатынасын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 Аюсай шатқалындағы визит-орталықтан № 1 гидроэлектр станциясы (№ 1 ГЭС) ауданындағы орынтұраққа дейін автобус маршрутын ұзарту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 Р-22 "Алматы – Космостанция" автожолының 8-34 км учаскесіндегі орынтұрақ аймақтарында электр автокөлігіне арналған зарядтау станцияларын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15-іс-шара. Р-22 "Алматы – Космостанция" автожолының 8-34 км учаскесіндегі автомобиль жолын "Алма-Арасан" санаторийіне кірме жолмен қоса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16-іс-шара. Байбұлақ ауылынан бастап "Тау Тұран" тау шаңғысы базасына дейінгі ұзындығы 7,2 км учаскедегі автожолды күрделі жөндеу үшін 40 жер учаскесін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17-іс-шара. Байбұлақ ауылынан бастап "Тау Тұран" тау шаңғысы базасына дейінгі ұзындығы 7,2 км автожолды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82582,0 млн теңге сомасына 17 іс-шара, оның ішінде: ЖБ – 76722,0; бюджеттен тыс қаражат есебінен – 5860,0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Инвестициялық жобалар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Кімасар шатқалында 32 нөмірлік қонақүй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Іле Алатау мемлекеттік ұлттық табиғи паркінің аумағындағы Кіші Алматы шатқалында 15 глэмпинг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"Ski &amp; Spa Resort" туристік базасын салу (81 нөмір және 5 қонақжай коттеджі, 15 заманауи қонақжай)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Бұтақты шатқалында "Tau Hub" визит-орталығын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"Medeu Park Hotel" қонақүй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Тұйықсу шатқалындағы визит-орталықты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"Просвещенец" рекреациялық кешені мен визит-орталығын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Тұйықсу шатқалында 12  глэмпинг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"Oi-Qaragai – Ақтас" тау  курортын кеңейту (инфрақұрылымды және тау шаңғысы трассаларын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бюджеттен тыс қаражат есебінен 122300,0 млн теңге сомасына 9 іс-шара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Абаттандыру және туристердің қауіпсіздігі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"Алма-Арасан" термалды бұлағын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орындалған жұмыстар актісі</w:t>
            </w:r>
          </w:p>
          <w:bookmarkEnd w:id="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Бағдарлау объектілерін орната отырып, тау маршруттарын жасау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Күн панельдері негізіндегі автономды энергиямен жабдықтайтын жалпыға қолжетімді кемпинг-аймақтар құру (жыл сайын 3 кемпинг-аймақтан)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Таулы жердегі табиғи бұлақтарды абаттандыру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 1 гидроэлектр станциясынан (№ 1 ГЭС) Үлкен Алматы көлі бағытына қарай баспалдақ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 2 гидроэлектр станциясынан (№ 2 ГЭС) "Жапон жолы" туристік маршруты бағыты бойынша баспалдақ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Ақбұлақ шатқалынан Көкжайлау шатқалы бағытына қарай баспалдақ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Қазачка шатқалының Қазачка көшесі бойындағы жаяу жүргіншілер жолын абаттандыру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Үлкен Алматы шатқалындағы "Жапон жолы" туристік маршрутын абаттандыру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 2 құтқару үйшігін  орнату (Алматы-Алагир асуы, Құмбелсу шатқалы)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 Кіші Алматы шатқалы (Бұтақты шатқалы) аумағына 1 бақылау-құтқару пунктін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ЖБ есебінен 5639,0 млн теңге сомасына 11 іс-шара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Цифрландыру, ілгерілету, біліктілікті және көрсетілетін қызметтер сапасын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"Almaty City App" қалалық мобильді қосымшасын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Картографиялық, туристік платформаларда тау маршруттарын цифрландыру (2Gis, Яндекс Карта жəне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Алматы тау кластерінің туристік әлеуетін халықаралық цифрлық платформаларда (Expedia, Tripadvisor, Trip.com, Facebook, Instagram және т.б.) онлайн- ілгерілету және таргеттік позициялау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Халықаралық көрмелерге қатысу және оларда Алматы тау кластерінің туристік әлеуетін таныстыру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5-іс-шара. Алматы қаласы мен Алматы тау кластерінің туристік маршруттары бойынша аудиогид жасау (жыл сайын 10 маршруттан)</w:t>
            </w:r>
          </w:p>
          <w:bookmarkEnd w:id="1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аудиогид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Туристік сала мамандары үшін фасилитациялық тренингтер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Гидтерді оқыту және (немесе) олардың біліктілігін арттыру курстарын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Гидтерді даярлау мен олардың қызметін ұйымдастыру саласында халықаралық UIMLA ұйымымен (Халықаралық тау көшбасшылары қауымдастықтарының одағы) ынтымақтастықты дамыту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Аспалы жолдар инженерлері мен тау шаңғысы курорттарының қызмет көрсетуші персоналына арналған оқыту және (немесе) біліктілікті арттыру курстарын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 Tengri Ultra халықаралық трейл-марафонын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 Central Asian Drift Show халықаралық автоспорт іс-шарасын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Іздестіру-құтқару жұмыстары бойынша мамандандырылған жарысты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1350,6 млн теңге сомасына 12 іс-шара, оның ішінде: ЖБ – 698,7; бюджеттен тыс қаражат есебінен – 651,9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жиыны: 526070,2 млн теңге сомасына 73 іс-шара, оның ішінде: РБ – 190497,5; ЖБ – 96633,8; бюджеттен тыс қаражат есебінен – 238938,9</w:t>
            </w:r>
          </w:p>
        </w:tc>
      </w:tr>
    </w:tbl>
    <w:bookmarkStart w:name="z29" w:id="18"/>
    <w:p>
      <w:pPr>
        <w:spacing w:after="0"/>
        <w:ind w:left="0"/>
        <w:jc w:val="both"/>
      </w:pPr>
      <w:r>
        <w:rPr>
          <w:rFonts w:ascii="Times New Roman"/>
          <w:b w:val="false"/>
          <w:i w:val="false"/>
          <w:color w:val="000000"/>
          <w:sz w:val="28"/>
        </w:rPr>
        <w:t>
      Ескертпелер:</w:t>
      </w:r>
    </w:p>
    <w:bookmarkEnd w:id="18"/>
    <w:bookmarkStart w:name="z30" w:id="19"/>
    <w:p>
      <w:pPr>
        <w:spacing w:after="0"/>
        <w:ind w:left="0"/>
        <w:jc w:val="both"/>
      </w:pPr>
      <w:r>
        <w:rPr>
          <w:rFonts w:ascii="Times New Roman"/>
          <w:b w:val="false"/>
          <w:i w:val="false"/>
          <w:color w:val="000000"/>
          <w:sz w:val="28"/>
        </w:rPr>
        <w:t>
      * Республикалық бюджет қаражаты есебінен қаржыландырылатын шығыстар көлемі мен іс-шаралар заңнамада белгіленген тәртіппен тиісті жоспарлы кезеңге арналған республикалық бюджетті қалыптастыру және нақтылау кезінде мыналарды:</w:t>
      </w:r>
    </w:p>
    <w:bookmarkEnd w:id="19"/>
    <w:bookmarkStart w:name="z31" w:id="20"/>
    <w:p>
      <w:pPr>
        <w:spacing w:after="0"/>
        <w:ind w:left="0"/>
        <w:jc w:val="both"/>
      </w:pPr>
      <w:r>
        <w:rPr>
          <w:rFonts w:ascii="Times New Roman"/>
          <w:b w:val="false"/>
          <w:i w:val="false"/>
          <w:color w:val="000000"/>
          <w:sz w:val="28"/>
        </w:rPr>
        <w:t>
       елдің әлеуметтік-экономикалық дамуының болжамды параметрлері мен республикалық бюджеттің кіріс бөлігінің мүмкіндіктерін;</w:t>
      </w:r>
    </w:p>
    <w:bookmarkEnd w:id="20"/>
    <w:bookmarkStart w:name="z32" w:id="21"/>
    <w:p>
      <w:pPr>
        <w:spacing w:after="0"/>
        <w:ind w:left="0"/>
        <w:jc w:val="both"/>
      </w:pPr>
      <w:r>
        <w:rPr>
          <w:rFonts w:ascii="Times New Roman"/>
          <w:b w:val="false"/>
          <w:i w:val="false"/>
          <w:color w:val="000000"/>
          <w:sz w:val="28"/>
        </w:rPr>
        <w:t>
       бюджет заңнамасының талаптарын ескере отырып, сондай-ақ орталық мемлекеттік органдардың даму жоспарларына сәйкес қаралатын болады.</w:t>
      </w:r>
    </w:p>
    <w:bookmarkEnd w:id="21"/>
    <w:bookmarkStart w:name="z33" w:id="22"/>
    <w:p>
      <w:pPr>
        <w:spacing w:after="0"/>
        <w:ind w:left="0"/>
        <w:jc w:val="both"/>
      </w:pPr>
      <w:r>
        <w:rPr>
          <w:rFonts w:ascii="Times New Roman"/>
          <w:b w:val="false"/>
          <w:i w:val="false"/>
          <w:color w:val="000000"/>
          <w:sz w:val="28"/>
        </w:rPr>
        <w:t>
      Алматы қаласының және Алматы облысының әкімдіктері жоспарлаған іс-шараларды қаржыландыру тиісті жоспарлы кезеңге арналған жергілікті бюджеттерді қалыптастыру кезінде көзделетін болады. Алматы қаласы және Алматы облысы әкімдіктерінің бюджеттік комиссиялары отырыстарының хаттамалары бар.</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Аббревиатуралардың толық жазылуы:</w:t>
      </w:r>
    </w:p>
    <w:bookmarkEnd w:id="23"/>
    <w:bookmarkStart w:name="z35" w:id="24"/>
    <w:p>
      <w:pPr>
        <w:spacing w:after="0"/>
        <w:ind w:left="0"/>
        <w:jc w:val="both"/>
      </w:pPr>
      <w:r>
        <w:rPr>
          <w:rFonts w:ascii="Times New Roman"/>
          <w:b w:val="false"/>
          <w:i w:val="false"/>
          <w:color w:val="000000"/>
          <w:sz w:val="28"/>
        </w:rPr>
        <w:t>
      АДҚ – антенна-діңгекті құрылыс;</w:t>
      </w:r>
    </w:p>
    <w:bookmarkEnd w:id="24"/>
    <w:bookmarkStart w:name="z36" w:id="25"/>
    <w:p>
      <w:pPr>
        <w:spacing w:after="0"/>
        <w:ind w:left="0"/>
        <w:jc w:val="both"/>
      </w:pPr>
      <w:r>
        <w:rPr>
          <w:rFonts w:ascii="Times New Roman"/>
          <w:b w:val="false"/>
          <w:i w:val="false"/>
          <w:color w:val="000000"/>
          <w:sz w:val="28"/>
        </w:rPr>
        <w:t>
      ЖБ – жергілікті бюджет;</w:t>
      </w:r>
    </w:p>
    <w:bookmarkEnd w:id="25"/>
    <w:bookmarkStart w:name="z37" w:id="26"/>
    <w:p>
      <w:pPr>
        <w:spacing w:after="0"/>
        <w:ind w:left="0"/>
        <w:jc w:val="both"/>
      </w:pPr>
      <w:r>
        <w:rPr>
          <w:rFonts w:ascii="Times New Roman"/>
          <w:b w:val="false"/>
          <w:i w:val="false"/>
          <w:color w:val="000000"/>
          <w:sz w:val="28"/>
        </w:rPr>
        <w:t>
      ЖСҚ – жобалау-сметалық құжаттама;</w:t>
      </w:r>
    </w:p>
    <w:bookmarkEnd w:id="26"/>
    <w:bookmarkStart w:name="z38" w:id="27"/>
    <w:p>
      <w:pPr>
        <w:spacing w:after="0"/>
        <w:ind w:left="0"/>
        <w:jc w:val="both"/>
      </w:pPr>
      <w:r>
        <w:rPr>
          <w:rFonts w:ascii="Times New Roman"/>
          <w:b w:val="false"/>
          <w:i w:val="false"/>
          <w:color w:val="000000"/>
          <w:sz w:val="28"/>
        </w:rPr>
        <w:t>
      КМ – Қазақстан Республикасының Көлік министрлігі;</w:t>
      </w:r>
    </w:p>
    <w:bookmarkEnd w:id="27"/>
    <w:bookmarkStart w:name="z39" w:id="28"/>
    <w:p>
      <w:pPr>
        <w:spacing w:after="0"/>
        <w:ind w:left="0"/>
        <w:jc w:val="both"/>
      </w:pPr>
      <w:r>
        <w:rPr>
          <w:rFonts w:ascii="Times New Roman"/>
          <w:b w:val="false"/>
          <w:i w:val="false"/>
          <w:color w:val="000000"/>
          <w:sz w:val="28"/>
        </w:rPr>
        <w:t>
      РБ – республикалық бюджет;</w:t>
      </w:r>
    </w:p>
    <w:bookmarkEnd w:id="28"/>
    <w:bookmarkStart w:name="z40" w:id="29"/>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29"/>
    <w:bookmarkStart w:name="z41" w:id="30"/>
    <w:p>
      <w:pPr>
        <w:spacing w:after="0"/>
        <w:ind w:left="0"/>
        <w:jc w:val="both"/>
      </w:pPr>
      <w:r>
        <w:rPr>
          <w:rFonts w:ascii="Times New Roman"/>
          <w:b w:val="false"/>
          <w:i w:val="false"/>
          <w:color w:val="000000"/>
          <w:sz w:val="28"/>
        </w:rPr>
        <w:t>
      ТОБЖ – талшықты-оптикалық байланыс желісі;</w:t>
      </w:r>
    </w:p>
    <w:bookmarkEnd w:id="30"/>
    <w:bookmarkStart w:name="z42" w:id="31"/>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bookmarkEnd w:id="31"/>
    <w:bookmarkStart w:name="z43" w:id="32"/>
    <w:p>
      <w:pPr>
        <w:spacing w:after="0"/>
        <w:ind w:left="0"/>
        <w:jc w:val="both"/>
      </w:pPr>
      <w:r>
        <w:rPr>
          <w:rFonts w:ascii="Times New Roman"/>
          <w:b w:val="false"/>
          <w:i w:val="false"/>
          <w:color w:val="000000"/>
          <w:sz w:val="28"/>
        </w:rPr>
        <w:t>
      ТЭН – техникалық-экономикалық негіздеме;</w:t>
      </w:r>
    </w:p>
    <w:bookmarkEnd w:id="32"/>
    <w:bookmarkStart w:name="z44" w:id="33"/>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33"/>
    <w:bookmarkStart w:name="z45" w:id="34"/>
    <w:p>
      <w:pPr>
        <w:spacing w:after="0"/>
        <w:ind w:left="0"/>
        <w:jc w:val="both"/>
      </w:pPr>
      <w:r>
        <w:rPr>
          <w:rFonts w:ascii="Times New Roman"/>
          <w:b w:val="false"/>
          <w:i w:val="false"/>
          <w:color w:val="000000"/>
          <w:sz w:val="28"/>
        </w:rPr>
        <w:t xml:space="preserve">
      UIMLA – Union of International Mountain Leader Associations (Халықаралық тау көшбасшылары қауымдастықтарының одағы); </w:t>
      </w:r>
    </w:p>
    <w:bookmarkEnd w:id="34"/>
    <w:bookmarkStart w:name="z46" w:id="35"/>
    <w:p>
      <w:pPr>
        <w:spacing w:after="0"/>
        <w:ind w:left="0"/>
        <w:jc w:val="both"/>
      </w:pPr>
      <w:r>
        <w:rPr>
          <w:rFonts w:ascii="Times New Roman"/>
          <w:b w:val="false"/>
          <w:i w:val="false"/>
          <w:color w:val="000000"/>
          <w:sz w:val="28"/>
        </w:rPr>
        <w:t>
      Іле Алатауы мемлекеттік ұлттық табиғи паркі – Қазақстан Республикасы Экология және табиғи ресурстар министрлігі Орман шаруашылығы және жануарлар дүниесі комитетінің "Іле Алатауы мемлекеттік ұлттық табиғи паркі" республикалық мемлекеттік мекемесі;</w:t>
      </w:r>
    </w:p>
    <w:bookmarkEnd w:id="35"/>
    <w:bookmarkStart w:name="z47" w:id="36"/>
    <w:p>
      <w:pPr>
        <w:spacing w:after="0"/>
        <w:ind w:left="0"/>
        <w:jc w:val="both"/>
      </w:pPr>
      <w:r>
        <w:rPr>
          <w:rFonts w:ascii="Times New Roman"/>
          <w:b w:val="false"/>
          <w:i w:val="false"/>
          <w:color w:val="000000"/>
          <w:sz w:val="28"/>
        </w:rPr>
        <w:t>
      * – қаржыландыру сомалары индикативтік, құны ТЭН мен ЖСҚ әзірленгеннен кейін айқындалады.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