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7342" w14:textId="d587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25 желтоқсандағы № 1143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8" w:id="2"/>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өзгерістер мен толықтырулардың </w:t>
      </w:r>
      <w:r>
        <w:rPr>
          <w:rFonts w:ascii="Times New Roman"/>
          <w:b w:val="false"/>
          <w:i w:val="false"/>
          <w:color w:val="000000"/>
          <w:sz w:val="28"/>
        </w:rPr>
        <w:t>3-тармағының</w:t>
      </w:r>
      <w:r>
        <w:rPr>
          <w:rFonts w:ascii="Times New Roman"/>
          <w:b w:val="false"/>
          <w:i w:val="false"/>
          <w:color w:val="000000"/>
          <w:sz w:val="28"/>
        </w:rPr>
        <w:t xml:space="preserve"> он тоғызыншы, жиырмасыншы, жиырма бірінші және жиырма екінші абзацтарын қоспағанда,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1143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12" w:id="4"/>
    <w:p>
      <w:pPr>
        <w:spacing w:after="0"/>
        <w:ind w:left="0"/>
        <w:jc w:val="both"/>
      </w:pPr>
      <w:r>
        <w:rPr>
          <w:rFonts w:ascii="Times New Roman"/>
          <w:b w:val="false"/>
          <w:i w:val="false"/>
          <w:color w:val="000000"/>
          <w:sz w:val="28"/>
        </w:rPr>
        <w:t xml:space="preserve">
      1. "Цифрлық майнинг жөніндегі қызметті лицензиялауды жүзеге асыру бойынша лицензиарды айқындау туралы" Қазақстан Республикасы Үкіметінің 2023 жылғы 13 сәуірдегі № 293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 Қазақстан Республикасы Жасанды интеллект және цифрлық даму министрлігінің Цифрлық активтер және серпінді технологиялар комитеті цифрлық майнинг жөніндегі қызметті лицензиялауды жүзеге асыру бойынша лицензиар болып айқындалсын.".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14.05.2026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xml:space="preserve">
      3. "Мемлекеттік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19"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Жасанды интеллект және цифрлық даму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20"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
    <w:bookmarkStart w:name="z21" w:id="9"/>
    <w:p>
      <w:pPr>
        <w:spacing w:after="0"/>
        <w:ind w:left="0"/>
        <w:jc w:val="both"/>
      </w:pPr>
      <w:r>
        <w:rPr>
          <w:rFonts w:ascii="Times New Roman"/>
          <w:b w:val="false"/>
          <w:i w:val="false"/>
          <w:color w:val="000000"/>
          <w:sz w:val="28"/>
        </w:rPr>
        <w:t>
      "5) "Цифрлық активтер және серпінді технологиялар комитеті" республикалық мемлекеттік мекемесі.";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және </w:t>
      </w:r>
      <w:r>
        <w:rPr>
          <w:rFonts w:ascii="Times New Roman"/>
          <w:b w:val="false"/>
          <w:i w:val="false"/>
          <w:color w:val="000000"/>
          <w:sz w:val="28"/>
        </w:rPr>
        <w:t>183) тармақшалар</w:t>
      </w:r>
      <w:r>
        <w:rPr>
          <w:rFonts w:ascii="Times New Roman"/>
          <w:b w:val="false"/>
          <w:i w:val="false"/>
          <w:color w:val="000000"/>
          <w:sz w:val="28"/>
        </w:rPr>
        <w:t xml:space="preserve"> мынадай редакцияда жазылсын:</w:t>
      </w:r>
    </w:p>
    <w:bookmarkStart w:name="z24" w:id="10"/>
    <w:p>
      <w:pPr>
        <w:spacing w:after="0"/>
        <w:ind w:left="0"/>
        <w:jc w:val="both"/>
      </w:pPr>
      <w:r>
        <w:rPr>
          <w:rFonts w:ascii="Times New Roman"/>
          <w:b w:val="false"/>
          <w:i w:val="false"/>
          <w:color w:val="000000"/>
          <w:sz w:val="28"/>
        </w:rPr>
        <w:t>
      "182) "Астана Хаб" дербес кластерлік қоры қызметінің қағидаларын әзірлеу және бекіту;</w:t>
      </w:r>
    </w:p>
    <w:bookmarkEnd w:id="10"/>
    <w:bookmarkStart w:name="z25" w:id="11"/>
    <w:p>
      <w:pPr>
        <w:spacing w:after="0"/>
        <w:ind w:left="0"/>
        <w:jc w:val="both"/>
      </w:pPr>
      <w:r>
        <w:rPr>
          <w:rFonts w:ascii="Times New Roman"/>
          <w:b w:val="false"/>
          <w:i w:val="false"/>
          <w:color w:val="000000"/>
          <w:sz w:val="28"/>
        </w:rPr>
        <w:t>
      183) "Астана Хаб" дербес кластерлік қорының қызметін үйлестіруді жүзеге асыру;";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 тармақша</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"185) халықтың көші-қоны мәселелері жөніндегі уәкілетті органмен және Қазақстан Республикасының Ұлттық қауіпсіздік комитетімен келісу бойынша халықтың көші-қоны мәселелері жөніндегі уәкілетті органға және Қазақстан Республикасының Ұлттық қауіпсіздік комитетіне ұсынылатын "Астана Хаб" дербес кластерлік қоры тартқан шетелдіктер мен азаматтығы жоқ адамдар туралы мәліметтерді ұсыну қағидаларын, олардың құрамы мен мерзімділігін бекіту;";</w:t>
      </w:r>
    </w:p>
    <w:bookmarkEnd w:id="12"/>
    <w:bookmarkStart w:name="z29" w:id="13"/>
    <w:p>
      <w:pPr>
        <w:spacing w:after="0"/>
        <w:ind w:left="0"/>
        <w:jc w:val="both"/>
      </w:pPr>
      <w:r>
        <w:rPr>
          <w:rFonts w:ascii="Times New Roman"/>
          <w:b w:val="false"/>
          <w:i w:val="false"/>
          <w:color w:val="000000"/>
          <w:sz w:val="28"/>
        </w:rPr>
        <w:t>
      мынадай мазмұндағы 185-1) және 185-2) тармақшалармен толықтырылсын:</w:t>
      </w:r>
    </w:p>
    <w:bookmarkEnd w:id="13"/>
    <w:bookmarkStart w:name="z30" w:id="14"/>
    <w:p>
      <w:pPr>
        <w:spacing w:after="0"/>
        <w:ind w:left="0"/>
        <w:jc w:val="both"/>
      </w:pPr>
      <w:r>
        <w:rPr>
          <w:rFonts w:ascii="Times New Roman"/>
          <w:b w:val="false"/>
          <w:i w:val="false"/>
          <w:color w:val="000000"/>
          <w:sz w:val="28"/>
        </w:rPr>
        <w:t>
      "185-1) ғылыми ұйымдар, тәуекелмен инвестицияланатын акционерлік инвестициялық қорлар, білім беру ұйымдары, технологиялық парктер, салалық конструкторлық бюролар, технологияларды коммерцияландыру орталықтары, ұлттық даму институттары, ұлттық басқарушы холдингтер, ұлттық холдингтер, ұлттық компаниялар мәртебесі бар заңды тұлғаларды, сондай-ақ инновациялық қызметті жүзеге асыратын заңды тұлғаларды инновациялық кластер қатысушыларының тізбесіне енгізу қағидаларын бекіту;</w:t>
      </w:r>
    </w:p>
    <w:bookmarkEnd w:id="14"/>
    <w:bookmarkStart w:name="z31" w:id="15"/>
    <w:p>
      <w:pPr>
        <w:spacing w:after="0"/>
        <w:ind w:left="0"/>
        <w:jc w:val="both"/>
      </w:pPr>
      <w:r>
        <w:rPr>
          <w:rFonts w:ascii="Times New Roman"/>
          <w:b w:val="false"/>
          <w:i w:val="false"/>
          <w:color w:val="000000"/>
          <w:sz w:val="28"/>
        </w:rPr>
        <w:t>
      185-2) ұлттық инновациялық жүйенің даму мониторингін қамтамасыз ету қағидаларын әзірлеу және бекіту;";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 тармақша</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"280) "Астана Хаб" дербеc кластерлік қорының Басқарушы комитетінің құрамын және ережесін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 тармақша</w:t>
      </w:r>
      <w:r>
        <w:rPr>
          <w:rFonts w:ascii="Times New Roman"/>
          <w:b w:val="false"/>
          <w:i w:val="false"/>
          <w:color w:val="000000"/>
          <w:sz w:val="28"/>
        </w:rPr>
        <w:t xml:space="preserve"> мынадай редакцияда жазылсын:</w:t>
      </w:r>
    </w:p>
    <w:bookmarkStart w:name="z35" w:id="17"/>
    <w:p>
      <w:pPr>
        <w:spacing w:after="0"/>
        <w:ind w:left="0"/>
        <w:jc w:val="both"/>
      </w:pPr>
      <w:r>
        <w:rPr>
          <w:rFonts w:ascii="Times New Roman"/>
          <w:b w:val="false"/>
          <w:i w:val="false"/>
          <w:color w:val="000000"/>
          <w:sz w:val="28"/>
        </w:rPr>
        <w:t xml:space="preserve">
      "285) "Астана Хаб" дербес кластерлік қоры қатысушысының Қазақстан Республикасы Салық кодексінің </w:t>
      </w:r>
      <w:r>
        <w:rPr>
          <w:rFonts w:ascii="Times New Roman"/>
          <w:b w:val="false"/>
          <w:i w:val="false"/>
          <w:color w:val="000000"/>
          <w:sz w:val="28"/>
        </w:rPr>
        <w:t>741-бабы</w:t>
      </w:r>
      <w:r>
        <w:rPr>
          <w:rFonts w:ascii="Times New Roman"/>
          <w:b w:val="false"/>
          <w:i w:val="false"/>
          <w:color w:val="000000"/>
          <w:sz w:val="28"/>
        </w:rPr>
        <w:t xml:space="preserve"> 2-тармағының 3), 4) және 5) тармақшаларында көзделген ақпараттандыру саласында қызметтер көрсетуден түсетін кірістер бойынша корпоративтік табыс салығын 100 пайызға азайту жөніндегі шарттарға сәйкес келуін белгілеу тәртібін мемлекеттік жоспарлау жөніндегі орталық уәкілетті органмен және салықтар мен бюджетке төленетін басқа да міндетті төлемдердің түсуін қамтамасыз ету саласындағы уәкілетті органмен келісу бойынша айқындау;";</w:t>
      </w:r>
    </w:p>
    <w:bookmarkEnd w:id="17"/>
    <w:bookmarkStart w:name="z36" w:id="18"/>
    <w:p>
      <w:pPr>
        <w:spacing w:after="0"/>
        <w:ind w:left="0"/>
        <w:jc w:val="both"/>
      </w:pPr>
      <w:r>
        <w:rPr>
          <w:rFonts w:ascii="Times New Roman"/>
          <w:b w:val="false"/>
          <w:i w:val="false"/>
          <w:color w:val="000000"/>
          <w:sz w:val="28"/>
        </w:rPr>
        <w:t>
      мынадай мазмұндағы 291-1), 291-2) және 291-3) тармақшалармен толықтырылсын:</w:t>
      </w:r>
    </w:p>
    <w:bookmarkEnd w:id="18"/>
    <w:bookmarkStart w:name="z37" w:id="19"/>
    <w:p>
      <w:pPr>
        <w:spacing w:after="0"/>
        <w:ind w:left="0"/>
        <w:jc w:val="both"/>
      </w:pPr>
      <w:r>
        <w:rPr>
          <w:rFonts w:ascii="Times New Roman"/>
          <w:b w:val="false"/>
          <w:i w:val="false"/>
          <w:color w:val="000000"/>
          <w:sz w:val="28"/>
        </w:rPr>
        <w:t>
      "291-1)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көлемдерін есептеу әдістемесін әзірлеу және бекіту;</w:t>
      </w:r>
    </w:p>
    <w:bookmarkEnd w:id="19"/>
    <w:bookmarkStart w:name="z38" w:id="20"/>
    <w:p>
      <w:pPr>
        <w:spacing w:after="0"/>
        <w:ind w:left="0"/>
        <w:jc w:val="both"/>
      </w:pPr>
      <w:r>
        <w:rPr>
          <w:rFonts w:ascii="Times New Roman"/>
          <w:b w:val="false"/>
          <w:i w:val="false"/>
          <w:color w:val="000000"/>
          <w:sz w:val="28"/>
        </w:rPr>
        <w:t>
      291-2)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тиісті салада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жүргізу;</w:t>
      </w:r>
    </w:p>
    <w:bookmarkEnd w:id="20"/>
    <w:bookmarkStart w:name="z39" w:id="21"/>
    <w:p>
      <w:pPr>
        <w:spacing w:after="0"/>
        <w:ind w:left="0"/>
        <w:jc w:val="both"/>
      </w:pPr>
      <w:r>
        <w:rPr>
          <w:rFonts w:ascii="Times New Roman"/>
          <w:b w:val="false"/>
          <w:i w:val="false"/>
          <w:color w:val="000000"/>
          <w:sz w:val="28"/>
        </w:rPr>
        <w:t>
      291-3) жұмылдыру резервi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тармақша</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"312) жетекшілік ететін салалардағы салалық технологиялық құзыреттер орталықтарын айқындау;";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334) тармақша</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"334) цифрлық активтер саласында, сондай-ақ қамтамасыз етілген цифрлық активтерді шығаруды және олардың айналымын жүзеге асыратын тұлғалардың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жүзеге асыру;";</w:t>
      </w:r>
    </w:p>
    <w:bookmarkEnd w:id="23"/>
    <w:bookmarkStart w:name="z44" w:id="24"/>
    <w:p>
      <w:pPr>
        <w:spacing w:after="0"/>
        <w:ind w:left="0"/>
        <w:jc w:val="both"/>
      </w:pPr>
      <w:r>
        <w:rPr>
          <w:rFonts w:ascii="Times New Roman"/>
          <w:b w:val="false"/>
          <w:i w:val="false"/>
          <w:color w:val="000000"/>
          <w:sz w:val="28"/>
        </w:rPr>
        <w:t>
      мынадай мазмұндағы 334-1) тармақшамен толықтырылсын:</w:t>
      </w:r>
    </w:p>
    <w:bookmarkEnd w:id="24"/>
    <w:bookmarkStart w:name="z45" w:id="25"/>
    <w:p>
      <w:pPr>
        <w:spacing w:after="0"/>
        <w:ind w:left="0"/>
        <w:jc w:val="both"/>
      </w:pPr>
      <w:r>
        <w:rPr>
          <w:rFonts w:ascii="Times New Roman"/>
          <w:b w:val="false"/>
          <w:i w:val="false"/>
          <w:color w:val="000000"/>
          <w:sz w:val="28"/>
        </w:rPr>
        <w:t>
      "334-1) қаржы мониторингі жөніндегі уәкілетті органмен келісу бойынша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ақша аудару бойынша қызметтер көрсететін пошта операторлары мен қамтамасыз етілген цифрлық активтерді шығаруды және олардың айналысын жүзеге асыратын тұлғалар үшін ішкі бақылау қағидаларына қойылатын талаптарды белгілеу;";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тармақша</w:t>
      </w:r>
      <w:r>
        <w:rPr>
          <w:rFonts w:ascii="Times New Roman"/>
          <w:b w:val="false"/>
          <w:i w:val="false"/>
          <w:color w:val="000000"/>
          <w:sz w:val="28"/>
        </w:rPr>
        <w:t xml:space="preserve"> мынадай редакцияда жазылсын:</w:t>
      </w:r>
    </w:p>
    <w:bookmarkStart w:name="z47" w:id="26"/>
    <w:p>
      <w:pPr>
        <w:spacing w:after="0"/>
        <w:ind w:left="0"/>
        <w:jc w:val="both"/>
      </w:pPr>
      <w:r>
        <w:rPr>
          <w:rFonts w:ascii="Times New Roman"/>
          <w:b w:val="false"/>
          <w:i w:val="false"/>
          <w:color w:val="000000"/>
          <w:sz w:val="28"/>
        </w:rPr>
        <w:t>
      "421) Ұлттық пошта операторының пошта байланысының көрсетілетін қызметтерін жүзеге асыруы кезінде оның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сақтауын бақылауды жүзеге асыру;".</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