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fb18" w14:textId="1b0f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2025 жылғы 21 қарашадағы № 995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"Ақмола облысының әкімдігі табиғи ресурстар және табиғат пайдалануды реттеу басқармасының "Ақкөл" орман шаруашылығы мекемесі" коммуналдық мемлекеттік мекемесінің (бұдан әрі – мекеме) орман қоры жерлері санатынан жалпы ауданы 0,83 гектар жер учаскесi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Ақмола облысының әкімі Қазақстан Республикасының заңнамасында белгіленген тәртіппен электр беру желілерінің құрылысын салу үшін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 "KEGOC" акционерлік қоғамына беруді қамтамасыз етсін.</w:t>
      </w:r>
    </w:p>
    <w:bookmarkEnd w:id="2"/>
    <w:bookmarkStart w:name="z4" w:id="3"/>
    <w:p>
      <w:pPr>
        <w:spacing w:after="0"/>
        <w:ind w:left="0"/>
        <w:jc w:val="both"/>
      </w:pPr>
      <w:r>
        <w:rPr>
          <w:rFonts w:ascii="Times New Roman"/>
          <w:b w:val="false"/>
          <w:i w:val="false"/>
          <w:color w:val="000000"/>
          <w:sz w:val="28"/>
        </w:rPr>
        <w:t>
      3. "KEGOC" акционерлік қоғамы (келісу бойынша)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 мен залалдарын республикалық бюджет кірісіне өтесін, екпелер кесілген жағдайда алынған сүректі мекеменің теңгеріміне бере отырып, алаңды тазарту жөніндегі шараларды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2"/>
        <w:gridCol w:w="2240"/>
        <w:gridCol w:w="763"/>
        <w:gridCol w:w="763"/>
        <w:gridCol w:w="2242"/>
      </w:tblGrid>
      <w:tr>
        <w:trPr>
          <w:trHeight w:val="30" w:hRule="atLeast"/>
        </w:trPr>
        <w:tc>
          <w:tcPr>
            <w:tcW w:w="6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r>
              <w:br/>
            </w:r>
            <w:r>
              <w:rPr>
                <w:rFonts w:ascii="Times New Roman"/>
                <w:b w:val="false"/>
                <w:i w:val="false"/>
                <w:color w:val="000000"/>
                <w:sz w:val="20"/>
              </w:rPr>
              <w:t>
көмкерген</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табиғи ресурстар және табиғат пайдалануды реттеу басқармасының "Ақкөл" орман шаруашылығы мекемесі" коммуналдық мемлекеттік мекемесі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