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6524c" w14:textId="bb652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және 2019 жылғы 1 шілдедегі № 46 жарлықтарын іске асыру жөніндегі шаралар туралы" Қазақстан Республикасы Үкіметінің 2019 жылғы 10 шілдедегі № 497 қаулысына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8 қазандағы № 833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w:t>
      </w:r>
      <w:r>
        <w:rPr>
          <w:rFonts w:ascii="Times New Roman"/>
          <w:b w:val="false"/>
          <w:i w:val="false"/>
          <w:color w:val="000000"/>
          <w:sz w:val="28"/>
        </w:rPr>
        <w:t>№ 17</w:t>
      </w:r>
      <w:r>
        <w:rPr>
          <w:rFonts w:ascii="Times New Roman"/>
          <w:b w:val="false"/>
          <w:i w:val="false"/>
          <w:color w:val="000000"/>
          <w:sz w:val="28"/>
        </w:rPr>
        <w:t xml:space="preserve"> және 2019 жылғы 1 шілдедегі № 46 жарлықтарын іске асыру жөніндегі шаралар туралы" Қазақстан Республикасы Үкіметінің 2019 жылғы 10 шілдедегі № 497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толықтырулар енгізілсін:</w:t>
      </w:r>
    </w:p>
    <w:bookmarkEnd w:id="1"/>
    <w:bookmarkStart w:name="z8"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Сауда және интеграция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0" w:id="3"/>
    <w:p>
      <w:pPr>
        <w:spacing w:after="0"/>
        <w:ind w:left="0"/>
        <w:jc w:val="both"/>
      </w:pPr>
      <w:r>
        <w:rPr>
          <w:rFonts w:ascii="Times New Roman"/>
          <w:b w:val="false"/>
          <w:i w:val="false"/>
          <w:color w:val="000000"/>
          <w:sz w:val="28"/>
        </w:rPr>
        <w:t>
      мынадай мазмұндағы 53-3), 53-4) және 53-5) тармақшалармен толықтырылсын:</w:t>
      </w:r>
    </w:p>
    <w:bookmarkEnd w:id="3"/>
    <w:bookmarkStart w:name="z11" w:id="4"/>
    <w:p>
      <w:pPr>
        <w:spacing w:after="0"/>
        <w:ind w:left="0"/>
        <w:jc w:val="both"/>
      </w:pPr>
      <w:r>
        <w:rPr>
          <w:rFonts w:ascii="Times New Roman"/>
          <w:b w:val="false"/>
          <w:i w:val="false"/>
          <w:color w:val="000000"/>
          <w:sz w:val="28"/>
        </w:rPr>
        <w:t>
      "53-3) Қазақстанның Экспорттық-кредиттік агенттігі жасасатын сақтандыру, қайта сақтандыру шарттары бойынша сақтандыру резервтерін қалыптастыруға, есептеу әдістемесіне, олардың құрылымына қойылатын талаптарды әзірлеу және оларды қаржы нарығы мен қаржы ұйымдарын реттеу, бақылау және қадағалау жөніндегі уәкілетті органмен келісу бойынша бекіту;</w:t>
      </w:r>
    </w:p>
    <w:bookmarkEnd w:id="4"/>
    <w:bookmarkStart w:name="z12" w:id="5"/>
    <w:p>
      <w:pPr>
        <w:spacing w:after="0"/>
        <w:ind w:left="0"/>
        <w:jc w:val="both"/>
      </w:pPr>
      <w:r>
        <w:rPr>
          <w:rFonts w:ascii="Times New Roman"/>
          <w:b w:val="false"/>
          <w:i w:val="false"/>
          <w:color w:val="000000"/>
          <w:sz w:val="28"/>
        </w:rPr>
        <w:t>
      53-4) Қазақстанның Экспорттық-кредиттік агенттігінің сақтандыру, қайта сақтандыру шарттарын жасасу және орындау жөніндегі есептілікті ұсыну тізбесін, нысандарын, мерзімдері мен тәртібін әзірлеу және оларды қаржы нарығы мен қаржы ұйымдарын реттеу, бақылау және қадағалау жөніндегі уәкілетті органмен, салықтар мен бюджетке төленетін төлемдердің түсуін қамтамасыз ету саласындағы уәкілетті органмен, салық саясаты саласындағы уәкілетті органмен келісу бойынша бекіту;</w:t>
      </w:r>
    </w:p>
    <w:bookmarkEnd w:id="5"/>
    <w:bookmarkStart w:name="z13" w:id="6"/>
    <w:p>
      <w:pPr>
        <w:spacing w:after="0"/>
        <w:ind w:left="0"/>
        <w:jc w:val="both"/>
      </w:pPr>
      <w:r>
        <w:rPr>
          <w:rFonts w:ascii="Times New Roman"/>
          <w:b w:val="false"/>
          <w:i w:val="false"/>
          <w:color w:val="000000"/>
          <w:sz w:val="28"/>
        </w:rPr>
        <w:t>
      53-5) Қазақстанның Экспорттық-кредиттік агенттігі жасасатын сақтандыру және қайта сақтандыру шарттары бойынша еңбек сіңірілмеген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сауда қызметін реттеу туралы заңнамасында белгіленген талаптарға сәйкестігі туралы қорытындыны ұсыну қағидаларын салықтар мен бюджетке төленетін төлемдердің түсуін қамтамасыз ету саласындағы уәкілетті органмен бірлесіп әзірлеу және бекіту;";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тармақша</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"61) облыстың, республикалық маңызы бар қалалардың, астананың, ауданның, облыстық маңызы бар қаланың жергілікті атқарушы органдарының ұсыныстарын ескере отырып, халықтың сауда алаңымен қамтамасыз етілуінің ең төмен нормативтерін әзірлеу;";</w:t>
      </w:r>
    </w:p>
    <w:bookmarkEnd w:id="7"/>
    <w:bookmarkStart w:name="z16" w:id="8"/>
    <w:p>
      <w:pPr>
        <w:spacing w:after="0"/>
        <w:ind w:left="0"/>
        <w:jc w:val="both"/>
      </w:pPr>
      <w:r>
        <w:rPr>
          <w:rFonts w:ascii="Times New Roman"/>
          <w:b w:val="false"/>
          <w:i w:val="false"/>
          <w:color w:val="000000"/>
          <w:sz w:val="28"/>
        </w:rPr>
        <w:t>
      мынадай мазмұндағы 199-3) тармақшамен толықтырылсын:</w:t>
      </w:r>
    </w:p>
    <w:bookmarkEnd w:id="8"/>
    <w:bookmarkStart w:name="z17" w:id="9"/>
    <w:p>
      <w:pPr>
        <w:spacing w:after="0"/>
        <w:ind w:left="0"/>
        <w:jc w:val="both"/>
      </w:pPr>
      <w:r>
        <w:rPr>
          <w:rFonts w:ascii="Times New Roman"/>
          <w:b w:val="false"/>
          <w:i w:val="false"/>
          <w:color w:val="000000"/>
          <w:sz w:val="28"/>
        </w:rPr>
        <w:t>
      "193-3) көлеңкелі экономикаға қарсы іс-қимыл жөніндегі мемлекеттік саясатты қалыптастыруға қатысу және шаралар қабылдау;".</w:t>
      </w:r>
    </w:p>
    <w:bookmarkEnd w:id="9"/>
    <w:bookmarkStart w:name="z18" w:id="10"/>
    <w:p>
      <w:pPr>
        <w:spacing w:after="0"/>
        <w:ind w:left="0"/>
        <w:jc w:val="both"/>
      </w:pPr>
      <w:r>
        <w:rPr>
          <w:rFonts w:ascii="Times New Roman"/>
          <w:b w:val="false"/>
          <w:i w:val="false"/>
          <w:color w:val="000000"/>
          <w:sz w:val="28"/>
        </w:rPr>
        <w:t>
      2. Осы қаулы:</w:t>
      </w:r>
    </w:p>
    <w:bookmarkEnd w:id="10"/>
    <w:bookmarkStart w:name="z19" w:id="11"/>
    <w:p>
      <w:pPr>
        <w:spacing w:after="0"/>
        <w:ind w:left="0"/>
        <w:jc w:val="both"/>
      </w:pPr>
      <w:r>
        <w:rPr>
          <w:rFonts w:ascii="Times New Roman"/>
          <w:b w:val="false"/>
          <w:i w:val="false"/>
          <w:color w:val="000000"/>
          <w:sz w:val="28"/>
        </w:rPr>
        <w:t>
      1) 2024 жылғы 1 қаңтардан бастап қолданысқа енгізілетін осы қаулының 1-тармағының төртінші, бесінші, алтыншы және жетінші абзацтарын;</w:t>
      </w:r>
    </w:p>
    <w:bookmarkEnd w:id="11"/>
    <w:p>
      <w:pPr>
        <w:spacing w:after="0"/>
        <w:ind w:left="0"/>
        <w:jc w:val="both"/>
      </w:pPr>
      <w:r>
        <w:rPr>
          <w:rFonts w:ascii="Times New Roman"/>
          <w:b w:val="false"/>
          <w:i w:val="false"/>
          <w:color w:val="000000"/>
          <w:sz w:val="28"/>
        </w:rPr>
        <w:t xml:space="preserve">
      2) 2026 жылғы 19 қаңтардан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сегізінші және тоғызыншы абзацтарын қоспағанда,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