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81db" w14:textId="b968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 беру немесе оны ұзарту үшін алым мөлшерлемелерін белгілеу туралы</w:t>
      </w:r>
    </w:p>
    <w:p>
      <w:pPr>
        <w:spacing w:after="0"/>
        <w:ind w:left="0"/>
        <w:jc w:val="both"/>
      </w:pPr>
      <w:r>
        <w:rPr>
          <w:rFonts w:ascii="Times New Roman"/>
          <w:b w:val="false"/>
          <w:i w:val="false"/>
          <w:color w:val="000000"/>
          <w:sz w:val="28"/>
        </w:rPr>
        <w:t>Қазақстан Республикасы Үкіметінің 2025 жылғы 3 қазандағы № 819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616-бабының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Республикасына шетелдік жұмыс күшін тартуға рұқсат беру немесе ұзарту үшін алым мөлшерлемелері:</w:t>
      </w:r>
    </w:p>
    <w:bookmarkEnd w:id="1"/>
    <w:bookmarkStart w:name="z8" w:id="2"/>
    <w:p>
      <w:pPr>
        <w:spacing w:after="0"/>
        <w:ind w:left="0"/>
        <w:jc w:val="both"/>
      </w:pPr>
      <w:r>
        <w:rPr>
          <w:rFonts w:ascii="Times New Roman"/>
          <w:b w:val="false"/>
          <w:i w:val="false"/>
          <w:color w:val="000000"/>
          <w:sz w:val="28"/>
        </w:rPr>
        <w:t>
      күнтізбелік 90 күнге дейін – 12 еселенген айлық есептік көрсеткіш мөлшерінде;</w:t>
      </w:r>
    </w:p>
    <w:bookmarkEnd w:id="2"/>
    <w:bookmarkStart w:name="z9" w:id="3"/>
    <w:p>
      <w:pPr>
        <w:spacing w:after="0"/>
        <w:ind w:left="0"/>
        <w:jc w:val="both"/>
      </w:pPr>
      <w:r>
        <w:rPr>
          <w:rFonts w:ascii="Times New Roman"/>
          <w:b w:val="false"/>
          <w:i w:val="false"/>
          <w:color w:val="000000"/>
          <w:sz w:val="28"/>
        </w:rPr>
        <w:t>
      күнтізбелік 180 күнге дейін – 24 еселенген айлық есептік көрсеткіш мөлшерінде;</w:t>
      </w:r>
    </w:p>
    <w:bookmarkEnd w:id="3"/>
    <w:bookmarkStart w:name="z10" w:id="4"/>
    <w:p>
      <w:pPr>
        <w:spacing w:after="0"/>
        <w:ind w:left="0"/>
        <w:jc w:val="both"/>
      </w:pPr>
      <w:r>
        <w:rPr>
          <w:rFonts w:ascii="Times New Roman"/>
          <w:b w:val="false"/>
          <w:i w:val="false"/>
          <w:color w:val="000000"/>
          <w:sz w:val="28"/>
        </w:rPr>
        <w:t>
      күнтізбелік 270 күнге дейін – 36 еселенген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күнтізбелік 365 күнге дейін – 48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 беру немесе оны ұзарту үшін алым мөлшерлемелері алым төленетін күнге республикалық бюджет туралы заңда белгіленген айлық есептік көрсеткіш мөлшеріне байланысты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мөлшерлерде белгіленсін.</w:t>
      </w:r>
    </w:p>
    <w:bookmarkEnd w:id="5"/>
    <w:bookmarkStart w:name="z12"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6"/>
    <w:bookmarkStart w:name="z13"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819 қаулысына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Қазақстан Республикасына шетелдік жұмыс күшін тартуға рұқсат беру немесе оны ұзарту үшін алым мөлшерлемелері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көрсеткішпен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бірінші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екінші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үшінші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 лердің төртінші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бір жылдық рұқсат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екі жылдық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үш жылдық рұқсат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ұсыну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өндіретін және қызметтер көрсететін үй шаруашылықта- рының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ұйымдардың және органдардың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819 қаулысына</w:t>
            </w:r>
            <w:r>
              <w:br/>
            </w:r>
            <w:r>
              <w:rPr>
                <w:rFonts w:ascii="Times New Roman"/>
                <w:b w:val="false"/>
                <w:i w:val="false"/>
                <w:color w:val="000000"/>
                <w:sz w:val="20"/>
              </w:rPr>
              <w:t>2-қосымша</w:t>
            </w:r>
          </w:p>
        </w:tc>
      </w:tr>
    </w:tbl>
    <w:bookmarkStart w:name="z18"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19" w:id="10"/>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2.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 енгізу туралы" Қазақстан Республикасы Үкіметінің 2020 жылғы 16 қыркүйектегі № 588 </w:t>
      </w:r>
      <w:r>
        <w:rPr>
          <w:rFonts w:ascii="Times New Roman"/>
          <w:b w:val="false"/>
          <w:i w:val="false"/>
          <w:color w:val="000000"/>
          <w:sz w:val="28"/>
        </w:rPr>
        <w:t>қаулысы</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3.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өзгерістер енгізу туралы" Қазақстан Республикасы Үкіметінің 2021 жылғы 12 қарашадағы № 811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