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d9d6" w14:textId="397d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қаржының орнықтылығын қамтамасыз ету және Қазақстан Республикасының макроэкономикалық саясатының теңгерімділігін арттыру жөніндегі 2025 – 2027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18 қыркүйектегі № 765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қаржының орнықтылығын қамтамасыз ету және Қазақстан Республикасының макроэкономикалық саясатының теңгерімділігін арттыру жөніндегі 2025 – 2027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 </w:t>
      </w:r>
    </w:p>
    <w:bookmarkEnd w:id="1"/>
    <w:bookmarkStart w:name="z3" w:id="2"/>
    <w:p>
      <w:pPr>
        <w:spacing w:after="0"/>
        <w:ind w:left="0"/>
        <w:jc w:val="both"/>
      </w:pPr>
      <w:r>
        <w:rPr>
          <w:rFonts w:ascii="Times New Roman"/>
          <w:b w:val="false"/>
          <w:i w:val="false"/>
          <w:color w:val="000000"/>
          <w:sz w:val="28"/>
        </w:rPr>
        <w:t>
      2. Орталық мемлекеттік органдар, Қазақстан Республикасының Президентіне тікелей бағынатын және есеп беретін мемлекеттік органдар (келісу бойынша), өзге де ұйымдар (келісу бойынша):</w:t>
      </w:r>
    </w:p>
    <w:bookmarkEnd w:id="2"/>
    <w:bookmarkStart w:name="z4" w:id="3"/>
    <w:p>
      <w:pPr>
        <w:spacing w:after="0"/>
        <w:ind w:left="0"/>
        <w:jc w:val="both"/>
      </w:pPr>
      <w:r>
        <w:rPr>
          <w:rFonts w:ascii="Times New Roman"/>
          <w:b w:val="false"/>
          <w:i w:val="false"/>
          <w:color w:val="000000"/>
          <w:sz w:val="28"/>
        </w:rPr>
        <w:t>
      1)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тоқсан сайын, есепті тоқсаннан кейінгі айдың 5-і күніне дейін Қазақстан Республикасының Ұлттық экономика министрлігіне Жоспардың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жартыжылдықтың қорытындысы бойынша, 15 шілдеден және 15 қаңтардан кешіктірмей Қазақстан Республикасы Үкіметінің Аппаратына Жоспардың орындалу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765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қаржының орнықтылығын қамтамасыз ету және Қазақстан Республикасының макроэкономикалық саясатының теңгерімділігін арттыру жөніндегі 2025 – 2027 жылдарға арналған іс-шаралар жоспары</w:t>
      </w:r>
    </w:p>
    <w:bookmarkEnd w:id="8"/>
    <w:p>
      <w:pPr>
        <w:spacing w:after="0"/>
        <w:ind w:left="0"/>
        <w:jc w:val="both"/>
      </w:pPr>
      <w:r>
        <w:rPr>
          <w:rFonts w:ascii="Times New Roman"/>
          <w:b w:val="false"/>
          <w:i w:val="false"/>
          <w:color w:val="ff0000"/>
          <w:sz w:val="28"/>
        </w:rPr>
        <w:t xml:space="preserve">
      Ескерту. Жоспарға өзгеріс енгізілді - ҚР Үкіметінің 03.04.2026 </w:t>
      </w:r>
      <w:r>
        <w:rPr>
          <w:rFonts w:ascii="Times New Roman"/>
          <w:b w:val="false"/>
          <w:i w:val="false"/>
          <w:color w:val="ff0000"/>
          <w:sz w:val="28"/>
        </w:rPr>
        <w:t>№ 216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Іс-шараның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w:t>
            </w:r>
          </w:p>
          <w:p>
            <w:pPr>
              <w:spacing w:after="20"/>
              <w:ind w:left="20"/>
              <w:jc w:val="both"/>
            </w:pPr>
          </w:p>
          <w:p>
            <w:pPr>
              <w:spacing w:after="20"/>
              <w:ind w:left="20"/>
              <w:jc w:val="both"/>
            </w:pPr>
            <w:r>
              <w:rPr>
                <w:rFonts w:ascii="Times New Roman"/>
                <w:b/>
                <w:i w:val="false"/>
                <w:color w:val="000000"/>
                <w:sz w:val="20"/>
              </w:rPr>
              <w:t>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мемлекеттік қаржы орнықтылығының мынадай нысаналы көрсеткіштеріне қол жеткізуді қамтамасыз етсін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негізгі көрсеткіші (ковенанты) ретінде мұнайға қатысты емес тапшылықтың рөлін бекіте отырып, республикалық бюджеттің мұнайға қатысты емес тапшылығы деңгейін 2025 жылы ЖІӨ-ге қатысты 7,3 %-ға, 2026 жылы ЖІӨ-ге қатысты 4,9 %-ға, 2027 жылы ЖІӨ-ге қатысты 3,7 %-ға, 2028 жылы ЖІӨ-ге қатысты 2,7 %-ға дейін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тапшылығының деңгейін 2025 жылы ЖІӨ-ге қатысты 2,7 %-ға, 2026 жылы ЖІӨ-ге қатысты 2,5 %-ға, 2027 жылы ЖІӨ-ге қатысты 1,7 %-ға, 2028 жылы ЖІӨ-ге қатысты 0,9 %-ға дейін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борыштың көлемін 2025 жылы ЖІӨ-ге қатысты 25,1 %-дан, 2026 жылы ЖІӨ-ге қатысты 25,3 %-дан, 2027 жылы ЖІӨ-ге қатысты 25,5 %-дан, 2028 жылы ЖІӨ-ге қатысты 25,0 %-дан аспайтын мөлшерде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борыштың көлемін 2025 жылы ЖІӨ-ге қатысты 21,8 %-дан, 2026 жылы ЖІӨ-ге қатысты 21,4 %-дан, 2027 жылы ЖІӨ-ге қатысты 20,8 %-дан, 2028 жылы ЖІӨ-ге қатысты 19,6 %-дан  аспайтын деңгейде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кірістерін (трансферттерді есепке алмағанда) 2025 жылы ЖІӨ-ге қатысты 10,4 %-ға, 2026 жылы ЖІӨ-ге қатысты 10,5 %-ға, 2027 жылы ЖІӨ-ге қатысты  10,3 %-ға, 2028 жылы ЖІӨ-ге қатысты 10,1 %-ға дейін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сектордың сыртқы міндеттемелерінің лимитін (сыртқы мемлекеттік борыштың, квазимемлекеттік сектор субъектілерінің сыртқы борышының және кепілдік берілген сыртқы борыштың сомасы) Қазақтан Республикасы Ұлттық қорының 0,85 таза валюталық активтерінен көп болмайтын деңгейде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w:t>
            </w:r>
          </w:p>
          <w:p>
            <w:pPr>
              <w:spacing w:after="20"/>
              <w:ind w:left="20"/>
              <w:jc w:val="both"/>
            </w:pPr>
            <w:r>
              <w:rPr>
                <w:rFonts w:ascii="Times New Roman"/>
                <w:b w:val="false"/>
                <w:i w:val="false"/>
                <w:color w:val="000000"/>
                <w:sz w:val="20"/>
              </w:rPr>
              <w:t>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мемлекеттік қаржының теңгерімділігін арттыру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қағидалар мен нысаналы бағдарларды мүлтіксіз сақтау жолымен контрциклдік салық-бюджет саясатының жүргізілуін қамтамасыз етсін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бекіту мен нақтылауды қоса алғанда, бюджетті жоспарлау кезеңдерінде бюджеттік қағидалардың екі құрамдасын да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алып қоюдың барлық нысанының толыққанды қамтылуын қамтамасыз ету жолымен бюджеттік</w:t>
            </w:r>
          </w:p>
          <w:p>
            <w:pPr>
              <w:spacing w:after="20"/>
              <w:ind w:left="20"/>
              <w:jc w:val="both"/>
            </w:pPr>
            <w:r>
              <w:rPr>
                <w:rFonts w:ascii="Times New Roman"/>
                <w:b w:val="false"/>
                <w:i w:val="false"/>
                <w:color w:val="000000"/>
                <w:sz w:val="20"/>
              </w:rPr>
              <w:t>
қағидалар мен нысаналы бағдарлардың периметрін кеңейтсін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көлемін бетпе-бет өткізілетін отырыстарда Ұлттық қорды басқару жөніндегі кеңестің шешімі бойынша ғана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Қазақтан Республикасы Ұлттық қорының қаражаты есебінен квазимемлекеттік сектор компанияларының акцияларын сатып алуға тыйым салуды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p>
            <w:pPr>
              <w:spacing w:after="20"/>
              <w:ind w:left="20"/>
              <w:jc w:val="both"/>
            </w:pPr>
            <w:r>
              <w:rPr>
                <w:rFonts w:ascii="Times New Roman"/>
                <w:b w:val="false"/>
                <w:i w:val="false"/>
                <w:color w:val="000000"/>
                <w:sz w:val="20"/>
              </w:rPr>
              <w:t>
"Бәйтерек" ҰБХ" АҚ (келісу бойынша),</w:t>
            </w:r>
          </w:p>
          <w:p>
            <w:pPr>
              <w:spacing w:after="20"/>
              <w:ind w:left="20"/>
              <w:jc w:val="both"/>
            </w:pPr>
            <w:r>
              <w:rPr>
                <w:rFonts w:ascii="Times New Roman"/>
                <w:b w:val="false"/>
                <w:i w:val="false"/>
                <w:color w:val="000000"/>
                <w:sz w:val="20"/>
              </w:rPr>
              <w:t>
"Самұрық-Қазына" АҚ (келісу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палатамен және Ұлттық Банкпен бірлесіп Үкіметтің бюджеттік қағидаларды сақтау бойынша есептілігін күшейту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 жөніндегі кеңестің отырыстарында бюджеттік тәуекелдер туралы талдамалық есеп шеңберінде бюджеттік тәуекелдердің болжамды кезеңге арналған әлеуметтік-экономикалық даму параметрлеріне әсерін бағалау нәтижелерін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(келісу бойынша), Қаржымині, ҰБ</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неғұрлым басым бағыттарға қайта бағдарлау және (немесе) Қазақстан Республикасының Ұлттық қорына қайтарылуын қамтамасыз ету мақсатында Ұлттық қор құрылған кезден бастап одан экономиканы қолдауға жеңілдікті шарттармен бөлінген қаражатқа, бюджеттен тыс құйылған қаражатқа мемлекеттік аудит жүргізуі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ЖАП-тың аудит бойынша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аудиттің қорытындысы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жобасына қорытындыны қалыптастыру шеңберінде әлеуметтік-экономикалық даму болжамын оларда белгіленген параметрлердің шынайылығы және бюджеттік тәуекелдерді есепке алудың толықтығы тұрғысынан сыртқы тәуелсіз бағалауды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(келісу бойынша), ЖАП (келісу бойынша), ҰЭМ, Қаржымині,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қаржының біртұтастығы қағидатын қатаң сақтау үшін мемлекет активтері мен міндеттемелерінің есепке алынуын қамтамасыз етсін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 нысанында құрылған квазимемлекеттік сектор субъектілерінің жаңаларын құруға тыйым салуды енгізе отырып, олардың дербес ұйымдар ретінде жұмыс істеуінің орындылығы тұрғысынан ревизия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 ЖАП (келісу бойынша), "Самұрық-Қазына" АҚ (келісу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ынталандырулардың мақсаттары мен әлеуметтік- экономикалық әсеріне сүйене отырып, қолданылу мерзімі бойынша уақытша шектеулер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жеңілдіктерді беру мен есепке алуды қатаң регламенттеу арқылы тиімсіз салықтық жеңілдіктерді, преференцияларды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 деңгейін төмендету бойынша пәрменді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(келісу бойынша), ҰЭМ,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Парафискалдық төлемдерге ревизия және парафискалдық төлемдерді алып қоятын ұйымдарды тарату немесе бюджетке беру жөнінде шешімдер қабылдау үшін олардың қызметінің тиімділігіне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 салықтан босатулар және өзге де преференциялар, салықтық жеңілдіктерді алушылар мен олардың бенефициарлары, қолданылу мерзімдері, есептік сомалары, сондай-ақ жаңа салықтық жеңілдіктер шығындарының  болжамды сомалары және күтілетін әлеуметтік-экономикалық әсер туралы жария дерекқор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параметрлерін талдау және жоспарлау, сондай-ақ макроэкономикалық болжау процесін жақсартсын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секторлары және мемлекеттік сектор бойынша бөле отырып, экономиканың институционалдық бірліктерінің нақты сыныптамасын қамтамасыз ету, сондай- ақ анық статистиканы арттыру үшін институционалдық бірліктердің сыныптамасын үйлестіру бойынша жұмысты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СЖРА (келісу бойынша), ҰБ</w:t>
            </w:r>
          </w:p>
          <w:p>
            <w:pPr>
              <w:spacing w:after="20"/>
              <w:ind w:left="20"/>
              <w:jc w:val="both"/>
            </w:pPr>
            <w:r>
              <w:rPr>
                <w:rFonts w:ascii="Times New Roman"/>
                <w:b w:val="false"/>
                <w:i w:val="false"/>
                <w:color w:val="000000"/>
                <w:sz w:val="20"/>
              </w:rPr>
              <w:t>
(келісу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 тиімді басқару үшін кейіннен орта мерзімді іс-қимыл жоспарын Ұлттық Банкпен бірлесіп әзірлей отырып, мемлекеттік борышты басқару мәселелері жөніндегі мамандандырылған жұмыс органын (Debt Management Office)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 СЖРА (келісу бойынша),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ұсынудың сапасы мен тиімділігін арттырсын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қолдаудың қолданыстағы шараларының тиімділігіне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Еңбекмині, Қаржымині, ҒЖБМ, ОМ, ДСМ, ЦДИАӨМ, ТСМ, МАМ, АШМ, ҰБ (келісу бойынша),</w:t>
            </w:r>
          </w:p>
          <w:p>
            <w:pPr>
              <w:spacing w:after="20"/>
              <w:ind w:left="20"/>
              <w:jc w:val="both"/>
            </w:pPr>
            <w:r>
              <w:rPr>
                <w:rFonts w:ascii="Times New Roman"/>
                <w:b w:val="false"/>
                <w:i w:val="false"/>
                <w:color w:val="000000"/>
                <w:sz w:val="20"/>
              </w:rPr>
              <w:t>
"Бәйтерек" ҰБХ" АҚ (келісу бойынша),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мемлекеттік қолдау шараларын алушыларды қоса алғанда, олардың ұсынылуы мен пайдаланылуын екі деңгейлі жүйе негізінде мониторингтеу үшін "Baqylauda" АЖ-ны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 "Бәйтерек" ҰБХ" АҚ (келісу бойынша),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мемлекеттік қолдаудың барлық қолданыстағы шаралары үшін стандартталған паспорттарды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Еңбекмині, КМ, СИМ, СІМ, СРИМ, ТСМ, ЭТРМ, АШМ, "Бәйтерек" ҰБХ" АҚ (келісу бойынша),</w:t>
            </w:r>
          </w:p>
          <w:p>
            <w:pPr>
              <w:spacing w:after="20"/>
              <w:ind w:left="20"/>
              <w:jc w:val="both"/>
            </w:pPr>
            <w:r>
              <w:rPr>
                <w:rFonts w:ascii="Times New Roman"/>
                <w:b w:val="false"/>
                <w:i w:val="false"/>
                <w:color w:val="000000"/>
                <w:sz w:val="20"/>
              </w:rPr>
              <w:t>
"Самұрық-Қазына" АҚ (келісу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жанама ынталандыру шараларын алған кәсіпорындар мысалында мемлекеттік қолдаудың тиімділігіне микроэкономикалық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КМ, ӨҚМ, СИМ, СІМ, СРИМ, ТСМ, ЭТРМ, АШМ, ҰБ (келісу бойынша), "Бәйтерек" ҰБХ" АҚ (келісу бойынша),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дамытудың басым бағыттарын қаржыландыру мақсатында мемлекеттік шығыстарды босату үшін оларды оңтайландыру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лауазымды адам – бастамашы мемлекеттік органның бірінші басшысының іске асыруға жеке-дара жауапкершілігін енгізе отырып, оған мемлекеттік инвестициялар портфеліне енгізілген жобалар пулын, қаражатқа дербес билік ету құқығын (өнім берушіні таңдау, іске асыру мерзімі және т. б.) бекітіп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жылдан бастап құрылған әкімшілік-аумақтық бірліктердің объектілерін және басталып қойған құрылыс жұмыстарын  аяқтауды, сондай-ақ Қазақстан Республикасының Премьер-Министрімен алдын ала келісу кезінде Қазақстан Республикасы Президентінің тікелей тапсырмасы бойынша іске асырылып жатқан объектілерді қоспағанда, 2025 – 2027 жылдар (қоса алғанда) кезеңінде мемлекеттік бюджет қаражаты есебінен қаржыландырылатын мемлекеттік органдардың және ұйымдардың жаңа әкімшілік ғимараттарын салуға мораторий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кодексі шеңберінде бюджет есебінен қаржыландырылатын ағымдағы және күрделі шығындарды кемінде 15 %-ға қысқарту мақсатында олардың асып кетуіне қарсы, оның ішінде цифрлық құралдарды енгізу және құрылыс саласындағы экономикалық субъектілер арасындағы есептеулерде цифрлық теңгені "таңбалау" тетігін пайдалану арқылы жүйелі шешімдер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Цифрландыруды енгізу және халықтың әлеуметтік қолдауды алу өлшемшарттарын, рәсімдерін жетілдіру арқылы мемлекеттің әлеуметтік міндеттемелерін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Қаржымині,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Ұлттық қор активтерінің және Бірыңғай жинақтаушы зейнетақы қорының (бұдан әрі – БЖЗҚ) зейнетақы активтерінің басқарылу тиімділігін арттыру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жинақ портфелінің құрылымын теңгерімделген стратегиялық аллокацияны және жергілікті экономиканы дамытуға бағытталған бастамалардың іске асырылуын ескере отырып, активтердің табыстылығы жоғары сыныптарына инвестицияларды ұлғайту жағына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 активтерінің жалпы ұзақ мерзімді кірістілігін активтерді консервативті бөлуге қатысты жылдық мәнде кемінде 1 %-ға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Ұлттық қорын сенімгерлік басқару нәтижелері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кезеңде БЖЗҚ зейнетақы активтері бойынша жыл сайынғы кірістілікті инфляциядан 150-200 базистік тармаққа жоғары қамтамасыз етуге бағытталған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Еңбекмині, Қаржымині,</w:t>
            </w:r>
          </w:p>
          <w:p>
            <w:pPr>
              <w:spacing w:after="20"/>
              <w:ind w:left="20"/>
              <w:jc w:val="both"/>
            </w:pPr>
            <w:r>
              <w:rPr>
                <w:rFonts w:ascii="Times New Roman"/>
                <w:b w:val="false"/>
                <w:i w:val="false"/>
                <w:color w:val="000000"/>
                <w:sz w:val="20"/>
              </w:rPr>
              <w:t>
ҰЭМ</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 орнықты төмендету, экономиканы қаржыландырудағы жеке сектордың рөлін арттыру, экономиканы ырықтандыруға және нарықтық тетіктерді дамытуға жәрдемдесу, қаржы секторындағы жүйелік тәуекелдерді төмендету және екінші деңгейдегі банктерді бизнесті кредиттеуге ынталандыру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кредит беру сегментінде секторлық контрциклдік капитал буферін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Инфляциялық қысымды төмендету, ақша-кредит саясаты операцияларын жүргізуге арналған шығыстарды төмендету үшін ең төмен резервтік талаптар тетігін белсенді пайдалану арқылы артық өтімділікті басқарудың тиімділігін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Басқармасының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сатып алуға басым құқықты іске асыру шеңберінде Ұлттық Банктің операцияларын қайталау бойынша операцияларды жүзеге асыру арқылы өтімділіктің құрылымдық профицитін қысқарту жөніндегі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экспортын ынталандыру, Қазақстан Республикасында өндірілген тазартылған алтын құймаларының әлемдік нарықта бәсекеге қабілеттілігін арттыру және инвестициялар тарту, оның ішінде отандық өндірушілерден тазартылған алтынды 100 пайыз сатып алу практикасынан кезең-кезеңімен бас тарту арқылы тарту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 "Самұрық-Қазына" АҚ (келісу бойынша),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 мен квазимемлекеттік сектор субъектілерінің Ұлттық Банкпен валюталық операцияларының үнемі үйлестірілуін нормативтік-құқықтық регламенттеуді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 ҰЭМ, "Бәйтерек" ҰБХ" АҚ (келісу бойынша), "Самұрық-Қазына" АҚ (келісу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салықтық төрелікті жою, бизнесті кредиттеу және тәуекелсіз кірістерге салық төлеу үшін ынталандыру жасау мақсатында Ұлттық Банкпен және Қаржы нарығын реттеу және дамыту агенттігімен бірлесіп Салық кодексінің жобасы шеңберінде 2026 жылдан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мен оның еншілес ұйымдарын қоспағанда, мемлекеттік бағалы қағаздардан түсетін кірістерге салық салу бойынша корпоративтік табыс салығын төлеуші резиденттердің жеңілдіктерін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 ҚНРДА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Қазақстан Республикасының Бәсекелестікті қорғау және дамыту, Қаржы нарығын реттеу және дамыту агенттіктерімен және Ұлттық Банкпен бірлесіп бизнесті қолдан бөлшектеу жағдайларын болғызбау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Инфляцияға ықпал етуді төмендету, сондай-ақ тұтынушылардың қорғалуын қамтамасыз ету мақсатында бөліп төлеу түрінде тұтынушыларды қысқа мерзімді қаржыландыруды реттеу жөніндегі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Қаржымині, СИМ, БҚДА (келісу бойынша), ҰБ (келісу бойынша),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мемлекеттік қолдау көрсетудің түйінді өлшемшарттары ретінде салықтық түсімдер мен еңбекақы төлеу қорын ұлғайтуды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2025 – 2027</w:t>
            </w:r>
          </w:p>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инвестициялық жобаларды қаржыландыру кезінде даму институттарының ішкі нормативтік құжаттарында жеке қаржы институттарының қаражатын тарту бойынша міндетті талапты орта мерзімді перспективада оның үлесін біртіндеп ұлғайта отырып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 2027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"Самұрық-Қазына" АҚ (келісу бойынша), ҰЭМ, Қаржымині,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және "ҚазАгроҚаржы" акционерлік қоғамдарының агроөнеркәсіптік кешенде шикізат сатып алудан, ауыл шаруашылығы өнімдерін өндіруден, қайта өңдеуден, тасымалдаудан, сақтаудан бастап түпкілікті тұтынушыларға өткізуге дейінгі барлық кезеңді қамтитын орнықты жеткізу тізбектерін қалыптастыру үшін инфрақұрылым құру бойынша қызметін күшейте отырып, олардың АӨК субъектілерін қаржыландырудағы, сондай-ақ АӨК субъектілерін қаржыландыру кезінде кепілдік беру, сақтандыру құралдарын пайдалану жөніндегі өкілеттіктері мен функцияларын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ӨҚМ, "Бәйтерек" ҰБХ" АҚ</w:t>
            </w:r>
          </w:p>
          <w:p>
            <w:pPr>
              <w:spacing w:after="20"/>
              <w:ind w:left="20"/>
              <w:jc w:val="both"/>
            </w:pPr>
            <w:r>
              <w:rPr>
                <w:rFonts w:ascii="Times New Roman"/>
                <w:b w:val="false"/>
                <w:i w:val="false"/>
                <w:color w:val="000000"/>
                <w:sz w:val="20"/>
              </w:rPr>
              <w:t>
(келісу бойынша), ҰЭМ, АНК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қатысуымен "Даму" кәсіпкерлікті дамыту қоры" акционерлік қоғамының базасында  шағын  және орта бизнес субъектілерінің кредиттері бойынша кепілдік беру қорының құрылуын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жеңілдікті лизингтік қаржыландыруды көздейтін және "Бәйтерек" АҚ еншілес ұйымдары арқылы  іске асырылатын бағдарламалық құжаттардың шарттарына оларды іске асыруда лизингті қаржылық қолдау шараларының  жиынтық көлемінде кемінде 10 % деңгейінде үлесі бар жеке лизингтік компаниялардың қатысуын қамтамасыз ету бойынша мақсаттарды белгілей отырып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АШМ, ҰЭМ, Қаржымині, "Бәйтерек" ҰБХ" АҚ</w:t>
            </w:r>
          </w:p>
          <w:p>
            <w:pPr>
              <w:spacing w:after="20"/>
              <w:ind w:left="20"/>
              <w:jc w:val="both"/>
            </w:pPr>
            <w:r>
              <w:rPr>
                <w:rFonts w:ascii="Times New Roman"/>
                <w:b w:val="false"/>
                <w:i w:val="false"/>
                <w:color w:val="000000"/>
                <w:sz w:val="20"/>
              </w:rPr>
              <w:t>
(келісу бойынша), ҰЭМ</w:t>
            </w:r>
          </w:p>
        </w:tc>
      </w:tr>
    </w:tbl>
    <w:p>
      <w:pPr>
        <w:spacing w:after="0"/>
        <w:ind w:left="0"/>
        <w:jc w:val="both"/>
      </w:pPr>
      <w:r>
        <w:rPr>
          <w:rFonts w:ascii="Times New Roman"/>
          <w:b w:val="false"/>
          <w:i w:val="false"/>
          <w:color w:val="000000"/>
          <w:sz w:val="28"/>
        </w:rPr>
        <w:t>
      Ескертпе: аббревиатуралардың толық жазылуы АЖ – ақпараттық жүйе</w:t>
      </w:r>
    </w:p>
    <w:p>
      <w:pPr>
        <w:spacing w:after="0"/>
        <w:ind w:left="0"/>
        <w:jc w:val="both"/>
      </w:pPr>
      <w:r>
        <w:rPr>
          <w:rFonts w:ascii="Times New Roman"/>
          <w:b w:val="false"/>
          <w:i w:val="false"/>
          <w:color w:val="000000"/>
          <w:sz w:val="28"/>
        </w:rPr>
        <w:t>
      АНК – "Аграрлық несие корпорациясы" акционерлік қоғамы АӨК – агроөнеркәсіптік кешен</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 БЖЗҚ – "Бірыңғай жинақтаушы зейнетақы қоры" акционерлік қоғамы</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 ҒЖБМ – Қазақстан Республикасының Ғылым және жоғары білім министрлігі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 ЖАП – Қазақстан Республикасының Жоғары аудиторлық палатасы</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КМ – Қазақстан Республикасының Көлік министрлігі Қаржымині – Қазақстан Республикасының Қаржы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 ҚТҚ – Қаржылық тұрақтылық жөніндегі кеңес</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"Самұрық-Қазына" АҚ – "Самұрық-Қазына" ұлттық әл-ауқат қоры" акционерлік қоғамы</w:t>
      </w:r>
    </w:p>
    <w:p>
      <w:pPr>
        <w:spacing w:after="0"/>
        <w:ind w:left="0"/>
        <w:jc w:val="both"/>
      </w:pPr>
      <w:r>
        <w:rPr>
          <w:rFonts w:ascii="Times New Roman"/>
          <w:b w:val="false"/>
          <w:i w:val="false"/>
          <w:color w:val="000000"/>
          <w:sz w:val="28"/>
        </w:rPr>
        <w:t>
      СИМ – Қазақстан Республикаcының Сауда және интеграция министрлігі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