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832d" w14:textId="c3f8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аудиторлық ұйымды таңдау жөніндегі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621 қаулысы.</w:t>
      </w:r>
    </w:p>
    <w:p>
      <w:pPr>
        <w:spacing w:after="0"/>
        <w:ind w:left="0"/>
        <w:jc w:val="both"/>
      </w:pPr>
      <w:r>
        <w:rPr>
          <w:rFonts w:ascii="Times New Roman"/>
          <w:b w:val="false"/>
          <w:i w:val="false"/>
          <w:color w:val="000000"/>
          <w:sz w:val="28"/>
        </w:rPr>
        <w:t xml:space="preserve">
      Қазақстан Республикасы Бюджет кодексінің 64-бабының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2025 жылғы 19 маусымдағы № 460 қаулысымен бекітілген Қазақстан Республикасы Ұлттық қорының жыл сайынғы сыртқы аудитін жүргізу үшін аудиторлық ұйымды таңдау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мынадай құрамда Қазақстан Республикасы Ұлттық қорының жыл сайынғы сыртқы аудитін жүргізу үшін аудиторлық ұйымды таңдау жөніндегі конкурстық комиссия (бұдан әрі – конкурстық комиссия)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w:t>
            </w:r>
          </w:p>
          <w:p>
            <w:pPr>
              <w:spacing w:after="20"/>
              <w:ind w:left="20"/>
              <w:jc w:val="both"/>
            </w:pPr>
            <w:r>
              <w:rPr>
                <w:rFonts w:ascii="Times New Roman"/>
                <w:b w:val="false"/>
                <w:i w:val="false"/>
                <w:color w:val="000000"/>
                <w:sz w:val="20"/>
              </w:rPr>
              <w:t>
Дәурен Оденұлы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вице-министрі, төраға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Миятов</w:t>
            </w:r>
          </w:p>
          <w:p>
            <w:pPr>
              <w:spacing w:after="20"/>
              <w:ind w:left="20"/>
              <w:jc w:val="both"/>
            </w:pPr>
            <w:r>
              <w:rPr>
                <w:rFonts w:ascii="Times New Roman"/>
                <w:b w:val="false"/>
                <w:i w:val="false"/>
                <w:color w:val="000000"/>
                <w:sz w:val="20"/>
              </w:rPr>
              <w:t>
Қайрат Исатайұлы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 Бюджеттік кредиттеу, Қазақстан Республикасының Ұлттық қоры және қаржы секторы мәселелері бойынша өзара іс-қимыл департаментінің директоры, төрағаның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Қабдулов</w:t>
            </w:r>
          </w:p>
          <w:p>
            <w:pPr>
              <w:spacing w:after="20"/>
              <w:ind w:left="20"/>
              <w:jc w:val="both"/>
            </w:pPr>
            <w:r>
              <w:rPr>
                <w:rFonts w:ascii="Times New Roman"/>
                <w:b w:val="false"/>
                <w:i w:val="false"/>
                <w:color w:val="000000"/>
                <w:sz w:val="20"/>
              </w:rPr>
              <w:t>
Сардар Серікұлы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 Әкімшілігінің Әлеуметтік-экономикалық саясат бөлімі меңгерушісінің орынбасары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Мәкежанов </w:t>
            </w:r>
          </w:p>
          <w:p>
            <w:pPr>
              <w:spacing w:after="20"/>
              <w:ind w:left="20"/>
              <w:jc w:val="both"/>
            </w:pPr>
            <w:r>
              <w:rPr>
                <w:rFonts w:ascii="Times New Roman"/>
                <w:b w:val="false"/>
                <w:i w:val="false"/>
                <w:color w:val="000000"/>
                <w:sz w:val="20"/>
              </w:rPr>
              <w:t>
Сұлтанбек Алмасбекұлы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Парламенті Сенатының Қаржы және бюджет комитетінің </w:t>
            </w:r>
            <w:r>
              <w:rPr>
                <w:rFonts w:ascii="Times New Roman"/>
                <w:b w:val="false"/>
                <w:i/>
                <w:color w:val="000000"/>
                <w:sz w:val="20"/>
              </w:rPr>
              <w:t>төрағасы</w:t>
            </w:r>
            <w:r>
              <w:rPr>
                <w:rFonts w:ascii="Times New Roman"/>
                <w:b w:val="false"/>
                <w:i w:val="false"/>
                <w:color w:val="000000"/>
                <w:sz w:val="20"/>
              </w:rPr>
              <w:t xml:space="preserve">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w:t>
            </w:r>
          </w:p>
          <w:p>
            <w:pPr>
              <w:spacing w:after="20"/>
              <w:ind w:left="20"/>
              <w:jc w:val="both"/>
            </w:pPr>
            <w:r>
              <w:rPr>
                <w:rFonts w:ascii="Times New Roman"/>
                <w:b w:val="false"/>
                <w:i w:val="false"/>
                <w:color w:val="000000"/>
                <w:sz w:val="20"/>
              </w:rPr>
              <w:t xml:space="preserve">
Татьяна Михайловна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Парламенті</w:t>
            </w:r>
            <w:r>
              <w:rPr>
                <w:rFonts w:ascii="Times New Roman"/>
                <w:b w:val="false"/>
                <w:i w:val="false"/>
                <w:color w:val="000000"/>
                <w:sz w:val="20"/>
              </w:rPr>
              <w:t xml:space="preserve">  </w:t>
            </w:r>
            <w:r>
              <w:rPr>
                <w:rFonts w:ascii="Times New Roman"/>
                <w:b w:val="false"/>
                <w:i/>
                <w:color w:val="000000"/>
                <w:sz w:val="20"/>
              </w:rPr>
              <w:t>Мәжілісінің</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бюджет </w:t>
            </w:r>
            <w:r>
              <w:rPr>
                <w:rFonts w:ascii="Times New Roman"/>
                <w:b w:val="false"/>
                <w:i/>
                <w:color w:val="000000"/>
                <w:sz w:val="20"/>
              </w:rPr>
              <w:t>комитетінің</w:t>
            </w:r>
            <w:r>
              <w:rPr>
                <w:rFonts w:ascii="Times New Roman"/>
                <w:b w:val="false"/>
                <w:i w:val="false"/>
                <w:color w:val="000000"/>
                <w:sz w:val="20"/>
              </w:rPr>
              <w:t xml:space="preserve"> </w:t>
            </w:r>
            <w:r>
              <w:rPr>
                <w:rFonts w:ascii="Times New Roman"/>
                <w:b w:val="false"/>
                <w:i/>
                <w:color w:val="000000"/>
                <w:sz w:val="20"/>
              </w:rPr>
              <w:t>төрағасы</w:t>
            </w:r>
            <w:r>
              <w:rPr>
                <w:rFonts w:ascii="Times New Roman"/>
                <w:b w:val="false"/>
                <w:i/>
                <w:color w:val="000000"/>
                <w:sz w:val="20"/>
              </w:rPr>
              <w:t xml:space="preserve"> (</w:t>
            </w:r>
            <w:r>
              <w:rPr>
                <w:rFonts w:ascii="Times New Roman"/>
                <w:b w:val="false"/>
                <w:i/>
                <w:color w:val="000000"/>
                <w:sz w:val="20"/>
              </w:rPr>
              <w:t>келісу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Энгель </w:t>
            </w:r>
          </w:p>
          <w:p>
            <w:pPr>
              <w:spacing w:after="20"/>
              <w:ind w:left="20"/>
              <w:jc w:val="both"/>
            </w:pPr>
            <w:r>
              <w:rPr>
                <w:rFonts w:ascii="Times New Roman"/>
                <w:b w:val="false"/>
                <w:i w:val="false"/>
                <w:color w:val="000000"/>
                <w:sz w:val="20"/>
              </w:rPr>
              <w:t>
Юлия Федоровна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Жоғары аудиторлық палатасының мүшесі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Кеңбеил </w:t>
            </w:r>
          </w:p>
          <w:p>
            <w:pPr>
              <w:spacing w:after="20"/>
              <w:ind w:left="20"/>
              <w:jc w:val="both"/>
            </w:pPr>
            <w:r>
              <w:rPr>
                <w:rFonts w:ascii="Times New Roman"/>
                <w:b w:val="false"/>
                <w:i w:val="false"/>
                <w:color w:val="000000"/>
                <w:sz w:val="20"/>
              </w:rPr>
              <w:t>
Даурен Маратұлы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вице-министрі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Муллабаева</w:t>
            </w:r>
          </w:p>
          <w:p>
            <w:pPr>
              <w:spacing w:after="20"/>
              <w:ind w:left="20"/>
              <w:jc w:val="both"/>
            </w:pPr>
            <w:r>
              <w:rPr>
                <w:rFonts w:ascii="Times New Roman"/>
                <w:b w:val="false"/>
                <w:i w:val="false"/>
                <w:color w:val="000000"/>
                <w:sz w:val="20"/>
              </w:rPr>
              <w:t xml:space="preserve">
Гүльором Фарманқызы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Бюджет саясаты департаменті директорының міндетін атқарушы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Аюбаев</w:t>
            </w:r>
          </w:p>
          <w:p>
            <w:pPr>
              <w:spacing w:after="20"/>
              <w:ind w:left="20"/>
              <w:jc w:val="both"/>
            </w:pPr>
            <w:r>
              <w:rPr>
                <w:rFonts w:ascii="Times New Roman"/>
                <w:b w:val="false"/>
                <w:i w:val="false"/>
                <w:color w:val="000000"/>
                <w:sz w:val="20"/>
              </w:rPr>
              <w:t xml:space="preserve">
Диас Әлібекұлы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Банкінің Монетарлық операциялар департаменті директорының орынбасары (келісу бойынша)</w:t>
            </w:r>
          </w:p>
        </w:tc>
      </w:tr>
    </w:tbl>
    <w:p>
      <w:pPr>
        <w:spacing w:after="0"/>
        <w:ind w:left="0"/>
        <w:jc w:val="both"/>
      </w:pPr>
      <w:r>
        <w:rPr>
          <w:rFonts w:ascii="Times New Roman"/>
          <w:b w:val="false"/>
          <w:i w:val="false"/>
          <w:color w:val="000000"/>
          <w:sz w:val="28"/>
        </w:rPr>
        <w:t>
      2. Конкурстық комиссия Қазақстан Республикасының заңнамасында белгіленген тәртіппен 2025 жылғы 1 қазанға дейін Қазақстан Республикасы Ұлттық қорының 2025 – 2026 жылдарға жыл сайынғы сыртқы аудитін жүргізу үшін аудиторлық ұйымды таңдау жөніндегі конкурсты өткізсін және оның нәтижелері бойынша конкурс жеңімпазын айқындасын.</w:t>
      </w:r>
    </w:p>
    <w:bookmarkStart w:name="z3" w:id="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