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b81bb" w14:textId="85b8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жүргізу құқығындағы мемлекеттік кәсiпорындардың және акцияларының (жарғылық капиталына қатысу үлестерінің) бақылау пакетi мемлекетке тиесiлi ұйымдардың қаржылық көрсетілетін қызметтердi сатып алуының кейбір мәселелерi туралы" Қазақстан Республикасы Үкіметінің 2004 жылғы 14 қыркүйектегі № 960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30 мамырдағы № 393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"Шаруашылық жүргізу құқығындағы мемлекеттік кәсiпорындардың және акцияларының (жарғылық капиталына қатысу үлестерінің) бақылау пакетi мемлекетке тиесiлi ұйымдардың қаржылық көрсетілетін қызметтердi сатып алуының кейбір мәселелерi туралы" Қазақстан Республикасы Үкіметінің 2004 жылғы 14 қыркүйектегі № 960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мынадай мазмұндағы 1-2-тармақпен толықтырылсын:</w:t>
      </w:r>
    </w:p>
    <w:bookmarkEnd w:id="2"/>
    <w:bookmarkStart w:name="z4" w:id="3"/>
    <w:p>
      <w:pPr>
        <w:spacing w:after="0"/>
        <w:ind w:left="0"/>
        <w:jc w:val="both"/>
      </w:pPr>
      <w:r>
        <w:rPr>
          <w:rFonts w:ascii="Times New Roman"/>
          <w:b w:val="false"/>
          <w:i w:val="false"/>
          <w:color w:val="000000"/>
          <w:sz w:val="28"/>
        </w:rPr>
        <w:t>
      "1-2. Квазимемлекеттік сектор субъектілерінің сыйақы алу мақсатында уақытша бос бюджет қаражатын Ұлттық пошта операторындағы және (немесе) екінші деңгейдегі банктердегі депозиттерге және басқа да қаржы құралдарына орналастыруына мемлекеттік қазынашылықпен келісу бойынша жол беріледі.".</w:t>
      </w:r>
    </w:p>
    <w:bookmarkEnd w:id="3"/>
    <w:bookmarkStart w:name="z5" w:id="4"/>
    <w:p>
      <w:pPr>
        <w:spacing w:after="0"/>
        <w:ind w:left="0"/>
        <w:jc w:val="both"/>
      </w:pPr>
      <w:r>
        <w:rPr>
          <w:rFonts w:ascii="Times New Roman"/>
          <w:b w:val="false"/>
          <w:i w:val="false"/>
          <w:color w:val="000000"/>
          <w:sz w:val="28"/>
        </w:rPr>
        <w:t>
      2. Осы қаулы қол қойылған күнiнен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