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57c0" w14:textId="e9a5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14 мамырдағы № 340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67-1), 67-2), 67-3) және 67-4) тармақшалармен толықтырылсын:</w:t>
      </w:r>
    </w:p>
    <w:bookmarkEnd w:id="3"/>
    <w:bookmarkStart w:name="z6" w:id="4"/>
    <w:p>
      <w:pPr>
        <w:spacing w:after="0"/>
        <w:ind w:left="0"/>
        <w:jc w:val="both"/>
      </w:pPr>
      <w:r>
        <w:rPr>
          <w:rFonts w:ascii="Times New Roman"/>
          <w:b w:val="false"/>
          <w:i w:val="false"/>
          <w:color w:val="000000"/>
          <w:sz w:val="28"/>
        </w:rPr>
        <w:t>
      "67-1) өз құзыреті шегінде тауар биржалары арқылы міндетті түрде өткізілуге жататын биржалық тауарлардың сауда-саттығын мониторингтеуді жүргізу;</w:t>
      </w:r>
    </w:p>
    <w:bookmarkEnd w:id="4"/>
    <w:bookmarkStart w:name="z7" w:id="5"/>
    <w:p>
      <w:pPr>
        <w:spacing w:after="0"/>
        <w:ind w:left="0"/>
        <w:jc w:val="both"/>
      </w:pPr>
      <w:r>
        <w:rPr>
          <w:rFonts w:ascii="Times New Roman"/>
          <w:b w:val="false"/>
          <w:i w:val="false"/>
          <w:color w:val="000000"/>
          <w:sz w:val="28"/>
        </w:rPr>
        <w:t>
      67-2) cауда қызметін реттеу саласындағы уәкілетті орган бекітетін биржалық тауарлар тізбесін келісу, сондай-ақ оған өзгерістер және (немесе) толықтырулар енгізу;</w:t>
      </w:r>
    </w:p>
    <w:bookmarkEnd w:id="5"/>
    <w:bookmarkStart w:name="z8" w:id="6"/>
    <w:p>
      <w:pPr>
        <w:spacing w:after="0"/>
        <w:ind w:left="0"/>
        <w:jc w:val="both"/>
      </w:pPr>
      <w:r>
        <w:rPr>
          <w:rFonts w:ascii="Times New Roman"/>
          <w:b w:val="false"/>
          <w:i w:val="false"/>
          <w:color w:val="000000"/>
          <w:sz w:val="28"/>
        </w:rPr>
        <w:t>
      67-3) cауда қызметін реттеу саласындағы уәкілетті орган бекітетін әлеуметтік маңызы бар биржалық тауарлар тізбесін келісу, сондай-ақ оған өзгерістер және (немесе) толықтырулар енгізу;</w:t>
      </w:r>
    </w:p>
    <w:bookmarkEnd w:id="6"/>
    <w:bookmarkStart w:name="z9" w:id="7"/>
    <w:p>
      <w:pPr>
        <w:spacing w:after="0"/>
        <w:ind w:left="0"/>
        <w:jc w:val="both"/>
      </w:pPr>
      <w:r>
        <w:rPr>
          <w:rFonts w:ascii="Times New Roman"/>
          <w:b w:val="false"/>
          <w:i w:val="false"/>
          <w:color w:val="000000"/>
          <w:sz w:val="28"/>
        </w:rPr>
        <w:t>
      67-4) инвестициялар жөніндегі уәкілетті органға инвесторлар және олардың инвестициялық жобалары туралы мәліметтерді ұсыну;";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 тармақша</w:t>
      </w:r>
      <w:r>
        <w:rPr>
          <w:rFonts w:ascii="Times New Roman"/>
          <w:b w:val="false"/>
          <w:i w:val="false"/>
          <w:color w:val="000000"/>
          <w:sz w:val="28"/>
        </w:rPr>
        <w:t xml:space="preserve"> мынадай редакцияда жазылсын: </w:t>
      </w:r>
    </w:p>
    <w:bookmarkStart w:name="z11" w:id="8"/>
    <w:p>
      <w:pPr>
        <w:spacing w:after="0"/>
        <w:ind w:left="0"/>
        <w:jc w:val="both"/>
      </w:pPr>
      <w:r>
        <w:rPr>
          <w:rFonts w:ascii="Times New Roman"/>
          <w:b w:val="false"/>
          <w:i w:val="false"/>
          <w:color w:val="000000"/>
          <w:sz w:val="28"/>
        </w:rPr>
        <w:t xml:space="preserve">
      "395)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қалалардың, астананың және Қазақстан Республикасының Заңына сәйкес ерекше мәртебеге ие облыстық маңызы бар қаланың сәулеттiк келбетiн қалыптастыру және қала құрылысын жоспарлау қағидаларын келісу;".</w:t>
      </w:r>
    </w:p>
    <w:bookmarkEnd w:id="8"/>
    <w:bookmarkStart w:name="z12" w:id="9"/>
    <w:p>
      <w:pPr>
        <w:spacing w:after="0"/>
        <w:ind w:left="0"/>
        <w:jc w:val="both"/>
      </w:pPr>
      <w:r>
        <w:rPr>
          <w:rFonts w:ascii="Times New Roman"/>
          <w:b w:val="false"/>
          <w:i w:val="false"/>
          <w:color w:val="000000"/>
          <w:sz w:val="28"/>
        </w:rPr>
        <w:t xml:space="preserve">
      2. Осы қаулының 2025 жылғы 1 шілдеден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бесінші және алтыншы абзацтарын қоспағанда,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