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aa6c" w14:textId="ddea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ұлттық басқарушы холдингі" акционерлік қоғамының 2024 – 2033 жылдарға арналған даму жоспарын бекіту туралы" Қазақстан Республикасы Үкіметінің 2023 жылғы 25 желтоқсандағы № 1180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28 сәуірдегі № 285 қаулысы</w:t>
      </w:r>
    </w:p>
    <w:p>
      <w:pPr>
        <w:spacing w:after="0"/>
        <w:ind w:left="0"/>
        <w:jc w:val="both"/>
      </w:pPr>
      <w:bookmarkStart w:name="z3" w:id="0"/>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"Бәйтерек" ұлттық басқарушы холдингі" акционерлік қоғамының 2024 – 2033 жылдарға арналған даму жоспарын бекіту туралы" Қазақстан Республикасы Үкіметінің 2023 жылғы 25 желтоқсандағы № 1180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"Бәйтерек" ұлттық басқарушы холдингі" акционерлік қоғамының 2024 – 2033 жылдарға арналған </w:t>
      </w:r>
      <w:r>
        <w:rPr>
          <w:rFonts w:ascii="Times New Roman"/>
          <w:b w:val="false"/>
          <w:i w:val="false"/>
          <w:color w:val="000000"/>
          <w:sz w:val="28"/>
        </w:rPr>
        <w:t>даму 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28 сәуірдегі</w:t>
            </w:r>
            <w:r>
              <w:br/>
            </w:r>
            <w:r>
              <w:rPr>
                <w:rFonts w:ascii="Times New Roman"/>
                <w:b w:val="false"/>
                <w:i w:val="false"/>
                <w:color w:val="000000"/>
                <w:sz w:val="20"/>
              </w:rPr>
              <w:t>№ 285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1180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"Бәйтерек" ҰБХ" АҚ ағымдағы жағдайын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1-кіші бөлім. Сыртқы ортаны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 Ағымдағы жағдайды және сыртқы ортаның жаһандық факторларының ықпалын талдау</w:t>
      </w:r>
      <w:r>
        <w:rPr>
          <w:rFonts w:ascii="Times New Roman"/>
          <w:b w:val="false"/>
          <w:i w:val="false"/>
          <w:color w:val="000000"/>
          <w:sz w:val="28"/>
        </w:rPr>
        <w:t xml:space="preserve">      </w:t>
      </w:r>
      <w:r>
        <w:rPr>
          <w:rFonts w:ascii="Times New Roman"/>
          <w:b w:val="false"/>
          <w:i w:val="false"/>
          <w:color w:val="000000"/>
          <w:sz w:val="28"/>
        </w:rPr>
        <w:t>1-параграф. Макроэкономикалық үрдістер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Мегатрендтер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Бенчмаркинг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 Сыртқы ортаның құқықтық және саяси факторлары. Мемлекеттік экономикалық саясаттың негізгі бағыттары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"Бәйтерек" ҰБХ" АҚ-ның мемлекеттік бағдарламалық құжаттарды іске асыруға қатысуы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2-кіші бөлім. Ішкі ортаны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 "Бәйтерек" ҰБХ" АҚ-ның және ЕҰ-ның ағымдағы құрылымы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 Компания қызметінің мықты және әлсіз жақтарын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"Бәйтерек" ҰБХ" АҚ миссиясы мен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"Бәйтерек" ҰБХ" АҚ қызметінің стратегиялық бағыттары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 Қызметтің № 1 стратегиялық бағыты – Кәсіпкерлікті қолдау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Өнеркәсіпті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Микро, шағын және орта кәсіпкерлікті қолдау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Экспорттық әлеуетті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 АӨК-ті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 Қызметтің № 2 стратегиялық бағыты – Үлестік қаржыландырудың экожүйесін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Үлестік қаржыландыру нарығын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Кэптивтік басқарушы компанияларды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Венчурлік қаржыландыру нарығын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 Стресстік активтер нарығын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 Қызметтің № 3 стратегиялық бағыты – Халықты тұрғын үймен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 Қызметтің үш бағыты шеңберіндегі стратегиялық мақсаттар мен міндеттер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"Жасыл" және бейтарап көміртекті экономикаға көшу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ЕҰ функцияларының портфелін оңтайландыру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3-парграф. Басқару функцияларын корпоративтік орталықтан ЕҰ-ның директорлар кеңесі мен басқармалары етіп орталықсыздандыру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 Жұмысты ұйымдастырудың жаңа құзыреттері мен әдістерін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 "Бәйтерек" ҰБХ" АҚ сыртқы борышты басқару стратегиясы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"Бәйтерек" ҰБХ" АҚ-ның 2033 жылға дейінгі ҚТК</w:t>
      </w:r>
    </w:p>
    <w:p>
      <w:pPr>
        <w:spacing w:after="0"/>
        <w:ind w:left="0"/>
        <w:jc w:val="both"/>
      </w:pPr>
      <w:r>
        <w:rPr>
          <w:rFonts w:ascii="Times New Roman"/>
          <w:b w:val="false"/>
          <w:i w:val="false"/>
          <w:color w:val="000000"/>
          <w:sz w:val="28"/>
        </w:rPr>
        <w:t xml:space="preserve">
      "Бәйтерек" ұлттық басқарушы холдингі" акционерлік қоғамының 2024 – 2033 жылдарға арналған даму жоспарына </w:t>
      </w: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xml:space="preserve">
      "Бәйтерек" ұлттық басқарушы холдингі" акционерлік қоғамының 2024 – 2033 жылдарға арналған даму жоспарына </w:t>
      </w:r>
      <w:r>
        <w:rPr>
          <w:rFonts w:ascii="Times New Roman"/>
          <w:b w:val="false"/>
          <w:i w:val="false"/>
          <w:color w:val="000000"/>
          <w:sz w:val="28"/>
        </w:rPr>
        <w:t>2-қосымша</w:t>
      </w:r>
    </w:p>
    <w:bookmarkStart w:name="z10" w:id="4"/>
    <w:p>
      <w:pPr>
        <w:spacing w:after="0"/>
        <w:ind w:left="0"/>
        <w:jc w:val="left"/>
      </w:pPr>
      <w:r>
        <w:rPr>
          <w:rFonts w:ascii="Times New Roman"/>
          <w:b/>
          <w:i w:val="false"/>
          <w:color w:val="000000"/>
        </w:rPr>
        <w:t xml:space="preserve"> "Бәйтерек" ұлттық басқарушы холдингі" акционерлік қоғамының 2024 – 2033 жылдарға арналған даму жоспары </w:t>
      </w:r>
    </w:p>
    <w:bookmarkEnd w:id="4"/>
    <w:bookmarkStart w:name="z11" w:id="5"/>
    <w:p>
      <w:pPr>
        <w:spacing w:after="0"/>
        <w:ind w:left="0"/>
        <w:jc w:val="left"/>
      </w:pPr>
      <w:r>
        <w:rPr>
          <w:rFonts w:ascii="Times New Roman"/>
          <w:b/>
          <w:i w:val="false"/>
          <w:color w:val="000000"/>
        </w:rPr>
        <w:t xml:space="preserve"> Кіріспе</w:t>
      </w:r>
    </w:p>
    <w:bookmarkEnd w:id="5"/>
    <w:bookmarkStart w:name="z12" w:id="6"/>
    <w:p>
      <w:pPr>
        <w:spacing w:after="0"/>
        <w:ind w:left="0"/>
        <w:jc w:val="both"/>
      </w:pPr>
      <w:r>
        <w:rPr>
          <w:rFonts w:ascii="Times New Roman"/>
          <w:b w:val="false"/>
          <w:i w:val="false"/>
          <w:color w:val="000000"/>
          <w:sz w:val="28"/>
        </w:rPr>
        <w:t xml:space="preserve">
      "Бәйтерек" ұлттық басқарушы холдингі" акционерлік қоғамы (бұдан әрі – "Бәйтерек" ҰБХ" АҚ, холдинг)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Президентінің 2013 жылғы 22 мамырдағы № 571 </w:t>
      </w:r>
      <w:r>
        <w:rPr>
          <w:rFonts w:ascii="Times New Roman"/>
          <w:b w:val="false"/>
          <w:i w:val="false"/>
          <w:color w:val="000000"/>
          <w:sz w:val="28"/>
        </w:rPr>
        <w:t>Жарлығына</w:t>
      </w:r>
      <w:r>
        <w:rPr>
          <w:rFonts w:ascii="Times New Roman"/>
          <w:b w:val="false"/>
          <w:i w:val="false"/>
          <w:color w:val="000000"/>
          <w:sz w:val="28"/>
        </w:rPr>
        <w:t xml:space="preserve"> және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Президентінің   2013 жылғы 22 мамырдағы № 571 Жарлығын іске асыру жөніндегі шаралар туралы" Қазақстан Республикасы Үкіметінің 2013 жылғы 25 мамырдағы № 516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6"/>
    <w:bookmarkStart w:name="z13" w:id="7"/>
    <w:p>
      <w:pPr>
        <w:spacing w:after="0"/>
        <w:ind w:left="0"/>
        <w:jc w:val="both"/>
      </w:pPr>
      <w:r>
        <w:rPr>
          <w:rFonts w:ascii="Times New Roman"/>
          <w:b w:val="false"/>
          <w:i w:val="false"/>
          <w:color w:val="000000"/>
          <w:sz w:val="28"/>
        </w:rPr>
        <w:t>
      "Бәйтерек" ҰБХ" АҚ жалғыз акционері Қазақстан Республикасының Үкіметі болып табылады.</w:t>
      </w:r>
    </w:p>
    <w:bookmarkEnd w:id="7"/>
    <w:bookmarkStart w:name="z14" w:id="8"/>
    <w:p>
      <w:pPr>
        <w:spacing w:after="0"/>
        <w:ind w:left="0"/>
        <w:jc w:val="both"/>
      </w:pPr>
      <w:r>
        <w:rPr>
          <w:rFonts w:ascii="Times New Roman"/>
          <w:b w:val="false"/>
          <w:i w:val="false"/>
          <w:color w:val="000000"/>
          <w:sz w:val="28"/>
        </w:rPr>
        <w:t>
      "Бәйтерек" ҰБХ" АҚ-ның 2014 – 2023 жылдарға арналған алғашқы онжылдық даму жоспары Қазақстан Республикасы Үкіметінің 2014 жылғы 18 маусымдағы № 674 қаулысымен бекітілген және холдинг қызметінің 10 жылында іске асырылуына "Бәйтерек" ҰБХ" АҚ қатысатын мемлекеттік жоспарлау жүйесінің құжаттарындағы бірқатар өзгерістерге, сондай-ақ бірқатар әлеуметтік-экономикалық оқиғаларға байланысты екі рет өзектілендірілген.</w:t>
      </w:r>
    </w:p>
    <w:bookmarkEnd w:id="8"/>
    <w:bookmarkStart w:name="z15" w:id="9"/>
    <w:p>
      <w:pPr>
        <w:spacing w:after="0"/>
        <w:ind w:left="0"/>
        <w:jc w:val="both"/>
      </w:pPr>
      <w:r>
        <w:rPr>
          <w:rFonts w:ascii="Times New Roman"/>
          <w:b w:val="false"/>
          <w:i w:val="false"/>
          <w:color w:val="000000"/>
          <w:sz w:val="28"/>
        </w:rPr>
        <w:t xml:space="preserve">
      Осы Даму жоспары екінші онжылдық кезеңге (2024 – 2033 жылдар) арналған кезекті стратегиялық құжат болып табылады және Қазақстан Республикасының нормативтік құқықтық актілерін мемлекеттік тіркеу тізілімінде 2015 жылғы 9 сәуірде № 10663 болып тіркелген "Ұлттық басқарушы холдингтердің, ұлттық холдингтердің және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қағидаларын бекіту туралы" Қазақстан Республикасы Ұлттық экономика министрінің 2015 жылғы 27 ақпандағы № 149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w:t>
      </w:r>
    </w:p>
    <w:bookmarkEnd w:id="9"/>
    <w:bookmarkStart w:name="z16" w:id="10"/>
    <w:p>
      <w:pPr>
        <w:spacing w:after="0"/>
        <w:ind w:left="0"/>
        <w:jc w:val="both"/>
      </w:pPr>
      <w:r>
        <w:rPr>
          <w:rFonts w:ascii="Times New Roman"/>
          <w:b w:val="false"/>
          <w:i w:val="false"/>
          <w:color w:val="000000"/>
          <w:sz w:val="28"/>
        </w:rPr>
        <w:t>
      Даму жоспары Қазақстан Республикасы Президентінің елдегі жағдай мен ішкі және сыртқы саясаттың негізгі бағыттары туралы жолдауы шеңберінде "Бәйтерек" ҰБХ" АҚ-ға берген тапсырмаларды, мемлекеттік жоспарлау жүйесінің стратегиялық және бағдарламалық құжаттарындағы ережелерді, сондай-ақ "Бәйтерек" ҰБХ" АҚ қызметіне елеулі әсер ететін ішкі және сыртқы ортадағы мына өзгерістерді ескереді:</w:t>
      </w:r>
    </w:p>
    <w:bookmarkEnd w:id="10"/>
    <w:bookmarkStart w:name="z17" w:id="11"/>
    <w:p>
      <w:pPr>
        <w:spacing w:after="0"/>
        <w:ind w:left="0"/>
        <w:jc w:val="both"/>
      </w:pPr>
      <w:r>
        <w:rPr>
          <w:rFonts w:ascii="Times New Roman"/>
          <w:b w:val="false"/>
          <w:i w:val="false"/>
          <w:color w:val="000000"/>
          <w:sz w:val="28"/>
        </w:rPr>
        <w:t>
      1) энергия ресурстары бағасының төмендеуі; Ресей мен Украина айналасындағы тұрақсыз геосаяси жағдайға байланысты санкциялар мен сауда маршруттарының өзгеруі, өңірге және ұлттық валюталарға қысым жасайтын тиісті санкциялардың күшеюі сияқты бірқатар себептерге байланысты әлемдік экономиканың, әсіресе дамушы нарықтардың өсу қарқынының баяулауының күтілуі;</w:t>
      </w:r>
    </w:p>
    <w:bookmarkEnd w:id="11"/>
    <w:bookmarkStart w:name="z18" w:id="12"/>
    <w:p>
      <w:pPr>
        <w:spacing w:after="0"/>
        <w:ind w:left="0"/>
        <w:jc w:val="both"/>
      </w:pPr>
      <w:r>
        <w:rPr>
          <w:rFonts w:ascii="Times New Roman"/>
          <w:b w:val="false"/>
          <w:i w:val="false"/>
          <w:color w:val="000000"/>
          <w:sz w:val="28"/>
        </w:rPr>
        <w:t>
      2) Мемлекет басшысы 2018 жылы Астана экономикалық форумында айтқан жаһандық бес мегатренд;</w:t>
      </w:r>
    </w:p>
    <w:bookmarkEnd w:id="12"/>
    <w:bookmarkStart w:name="z19" w:id="13"/>
    <w:p>
      <w:pPr>
        <w:spacing w:after="0"/>
        <w:ind w:left="0"/>
        <w:jc w:val="both"/>
      </w:pPr>
      <w:r>
        <w:rPr>
          <w:rFonts w:ascii="Times New Roman"/>
          <w:b w:val="false"/>
          <w:i w:val="false"/>
          <w:color w:val="000000"/>
          <w:sz w:val="28"/>
        </w:rPr>
        <w:t>
      3) Мемлекет басшысының жолдаулары мен ұлттық жобаларды іске асыруға қатысу:</w:t>
      </w:r>
    </w:p>
    <w:bookmarkEnd w:id="13"/>
    <w:bookmarkStart w:name="z20" w:id="14"/>
    <w:p>
      <w:pPr>
        <w:spacing w:after="0"/>
        <w:ind w:left="0"/>
        <w:jc w:val="both"/>
      </w:pPr>
      <w:r>
        <w:rPr>
          <w:rFonts w:ascii="Times New Roman"/>
          <w:b w:val="false"/>
          <w:i w:val="false"/>
          <w:color w:val="000000"/>
          <w:sz w:val="28"/>
        </w:rPr>
        <w:t>
      Қазақстан Республикасының 2029 жылға дейінгі ұлттық даму жоспары;</w:t>
      </w:r>
    </w:p>
    <w:bookmarkEnd w:id="14"/>
    <w:bookmarkStart w:name="z21" w:id="15"/>
    <w:p>
      <w:pPr>
        <w:spacing w:after="0"/>
        <w:ind w:left="0"/>
        <w:jc w:val="both"/>
      </w:pPr>
      <w:r>
        <w:rPr>
          <w:rFonts w:ascii="Times New Roman"/>
          <w:b w:val="false"/>
          <w:i w:val="false"/>
          <w:color w:val="000000"/>
          <w:sz w:val="28"/>
        </w:rPr>
        <w:t xml:space="preserve">
      Мемлекет басшысының 2017 жылғы 31 қаңтардағы "Қазақстанның Үшінші жаңғыруы: жаһандық бәсекеге қабілеттілік" атты </w:t>
      </w:r>
      <w:r>
        <w:rPr>
          <w:rFonts w:ascii="Times New Roman"/>
          <w:b w:val="false"/>
          <w:i w:val="false"/>
          <w:color w:val="000000"/>
          <w:sz w:val="28"/>
        </w:rPr>
        <w:t>Жолдауы</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xml:space="preserve">
      Мемлекет басшысының 2018 жылғы 10 қаңтардағы "Төртінші өнеркәсіптік революция жағдайындағы дамудың жаңа мүмкіндіктері" атты </w:t>
      </w:r>
      <w:r>
        <w:rPr>
          <w:rFonts w:ascii="Times New Roman"/>
          <w:b w:val="false"/>
          <w:i w:val="false"/>
          <w:color w:val="000000"/>
          <w:sz w:val="28"/>
        </w:rPr>
        <w:t>Жолдауы</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xml:space="preserve">
      Мемлекет басшысының 2018 жылғы 5 қазандағы "Қазақстандықтардың әл-ауқатының өсуі: табыс пен тұрмыс сапасын арттыру" атты </w:t>
      </w:r>
      <w:r>
        <w:rPr>
          <w:rFonts w:ascii="Times New Roman"/>
          <w:b w:val="false"/>
          <w:i w:val="false"/>
          <w:color w:val="000000"/>
          <w:sz w:val="28"/>
        </w:rPr>
        <w:t>Жолдауы</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Мемлекет басшысының 2019 жылғы 2 қыркүйектегі "Сындарлы қоғамдық диалог – Қазақстанның тұрақтылығы мен өркендеуінің негізі" атты Жолдауы;</w:t>
      </w:r>
    </w:p>
    <w:bookmarkEnd w:id="18"/>
    <w:bookmarkStart w:name="z25" w:id="19"/>
    <w:p>
      <w:pPr>
        <w:spacing w:after="0"/>
        <w:ind w:left="0"/>
        <w:jc w:val="both"/>
      </w:pPr>
      <w:r>
        <w:rPr>
          <w:rFonts w:ascii="Times New Roman"/>
          <w:b w:val="false"/>
          <w:i w:val="false"/>
          <w:color w:val="000000"/>
          <w:sz w:val="28"/>
        </w:rPr>
        <w:t xml:space="preserve">
      Мемлекет басшысының 2020 жылғы 1 қыркүйектегі "Жаңа жағдайдағы Қазақстан: іс-қимыл кезеңі" атты </w:t>
      </w:r>
      <w:r>
        <w:rPr>
          <w:rFonts w:ascii="Times New Roman"/>
          <w:b w:val="false"/>
          <w:i w:val="false"/>
          <w:color w:val="000000"/>
          <w:sz w:val="28"/>
        </w:rPr>
        <w:t>Жолдауы</w:t>
      </w:r>
      <w:r>
        <w:rPr>
          <w:rFonts w:ascii="Times New Roman"/>
          <w:b w:val="false"/>
          <w:i w:val="false"/>
          <w:color w:val="000000"/>
          <w:sz w:val="28"/>
        </w:rPr>
        <w:t>;</w:t>
      </w:r>
    </w:p>
    <w:bookmarkEnd w:id="19"/>
    <w:bookmarkStart w:name="z26" w:id="20"/>
    <w:p>
      <w:pPr>
        <w:spacing w:after="0"/>
        <w:ind w:left="0"/>
        <w:jc w:val="both"/>
      </w:pPr>
      <w:r>
        <w:rPr>
          <w:rFonts w:ascii="Times New Roman"/>
          <w:b w:val="false"/>
          <w:i w:val="false"/>
          <w:color w:val="000000"/>
          <w:sz w:val="28"/>
        </w:rPr>
        <w:t xml:space="preserve">
      Мемлекет басшысының 2021 жылғы 1 қыркүйектегі "Халық бірлігі және жүйелі реформалар – ел өркендеуінің берік негізі" атты </w:t>
      </w:r>
      <w:r>
        <w:rPr>
          <w:rFonts w:ascii="Times New Roman"/>
          <w:b w:val="false"/>
          <w:i w:val="false"/>
          <w:color w:val="000000"/>
          <w:sz w:val="28"/>
        </w:rPr>
        <w:t>Жолдауы</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xml:space="preserve">
      Мемлекет басшысының 2022 жылғы 16 наурыздағы "Жаңа Қазақстан: жаңару мен жаңғыру жолы" атты </w:t>
      </w:r>
      <w:r>
        <w:rPr>
          <w:rFonts w:ascii="Times New Roman"/>
          <w:b w:val="false"/>
          <w:i w:val="false"/>
          <w:color w:val="000000"/>
          <w:sz w:val="28"/>
        </w:rPr>
        <w:t>Жолдауы</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xml:space="preserve">
      Мемлекет басшысының 2022 жылғы 1 қыркүйектегі "Әділетті мемлекет. Біртұтас ұлт. Берекелі қоғам" атты </w:t>
      </w:r>
      <w:r>
        <w:rPr>
          <w:rFonts w:ascii="Times New Roman"/>
          <w:b w:val="false"/>
          <w:i w:val="false"/>
          <w:color w:val="000000"/>
          <w:sz w:val="28"/>
        </w:rPr>
        <w:t>Жолдауы;</w:t>
      </w:r>
    </w:p>
    <w:bookmarkEnd w:id="22"/>
    <w:bookmarkStart w:name="z29" w:id="23"/>
    <w:p>
      <w:pPr>
        <w:spacing w:after="0"/>
        <w:ind w:left="0"/>
        <w:jc w:val="both"/>
      </w:pPr>
      <w:r>
        <w:rPr>
          <w:rFonts w:ascii="Times New Roman"/>
          <w:b w:val="false"/>
          <w:i w:val="false"/>
          <w:color w:val="000000"/>
          <w:sz w:val="28"/>
        </w:rPr>
        <w:t xml:space="preserve">
      Мемлекет басшысының 2023 жылғы 1 қыркүйектегі "Әділетті Қазақстанның экономикалық бағдары" атты </w:t>
      </w:r>
      <w:r>
        <w:rPr>
          <w:rFonts w:ascii="Times New Roman"/>
          <w:b w:val="false"/>
          <w:i w:val="false"/>
          <w:color w:val="000000"/>
          <w:sz w:val="28"/>
        </w:rPr>
        <w:t>Жолдауы;</w:t>
      </w:r>
    </w:p>
    <w:bookmarkEnd w:id="23"/>
    <w:bookmarkStart w:name="z30" w:id="24"/>
    <w:p>
      <w:pPr>
        <w:spacing w:after="0"/>
        <w:ind w:left="0"/>
        <w:jc w:val="both"/>
      </w:pPr>
      <w:r>
        <w:rPr>
          <w:rFonts w:ascii="Times New Roman"/>
          <w:b w:val="false"/>
          <w:i w:val="false"/>
          <w:color w:val="000000"/>
          <w:sz w:val="28"/>
        </w:rPr>
        <w:t xml:space="preserve">
      Мемлекет басшысының 2024 жылғы 2 қыркүйектегі "Әділетті Қазақстан: заң мен тәртіп, экономикалық өсім, қоғамдық оптимизм" атты </w:t>
      </w:r>
      <w:r>
        <w:rPr>
          <w:rFonts w:ascii="Times New Roman"/>
          <w:b w:val="false"/>
          <w:i w:val="false"/>
          <w:color w:val="000000"/>
          <w:sz w:val="28"/>
        </w:rPr>
        <w:t>Жолдауы</w:t>
      </w:r>
      <w:r>
        <w:rPr>
          <w:rFonts w:ascii="Times New Roman"/>
          <w:b w:val="false"/>
          <w:i w:val="false"/>
          <w:color w:val="000000"/>
          <w:sz w:val="28"/>
        </w:rPr>
        <w:t>;</w:t>
      </w:r>
    </w:p>
    <w:bookmarkEnd w:id="24"/>
    <w:bookmarkStart w:name="z31" w:id="25"/>
    <w:p>
      <w:pPr>
        <w:spacing w:after="0"/>
        <w:ind w:left="0"/>
        <w:jc w:val="both"/>
      </w:pPr>
      <w:r>
        <w:rPr>
          <w:rFonts w:ascii="Times New Roman"/>
          <w:b w:val="false"/>
          <w:i w:val="false"/>
          <w:color w:val="000000"/>
          <w:sz w:val="28"/>
        </w:rPr>
        <w:t xml:space="preserve">
      Даму тұжырымдамалары: Қазақстан Республикасы Үкіметінің 2022 жылғы 27 сәуірдегі № 250 қаулысымен бекітілген Қазақстан Республикасында шағын және орта кәсіпкерлікті дамытудың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Қазақстан Республикасы Үкіметінің 2021 жылғы 30 желтоқсандағы № 960 қаулысымен бекітілген Қазақстан Республикасының агроөнеркәсіптік кешенін дамытудың 2021 – 2030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Қазақстан Республикасы Үкіметінің 2018 жылғы 20 желтоқсандағы № 846 қаулысымен бекітілген Қазақстан Республикасының өңдеу өнеркәсібін дамытудың 2023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Қазақстан Республикасы Үкіметінің 2022 жылғы 23 қыркүйектегі № 736 қаулысымен Тұрғын үй-коммуналдық инфрақұрылымды дамытудың 2023 – 2029 жылдарға арналған </w:t>
      </w:r>
      <w:r>
        <w:rPr>
          <w:rFonts w:ascii="Times New Roman"/>
          <w:b w:val="false"/>
          <w:i w:val="false"/>
          <w:color w:val="000000"/>
          <w:sz w:val="28"/>
        </w:rPr>
        <w:t>тұжырымдамасы</w:t>
      </w:r>
      <w:r>
        <w:rPr>
          <w:rFonts w:ascii="Times New Roman"/>
          <w:b w:val="false"/>
          <w:i w:val="false"/>
          <w:color w:val="000000"/>
          <w:sz w:val="28"/>
        </w:rPr>
        <w:t>;</w:t>
      </w:r>
    </w:p>
    <w:bookmarkEnd w:id="25"/>
    <w:bookmarkStart w:name="z32" w:id="26"/>
    <w:p>
      <w:pPr>
        <w:spacing w:after="0"/>
        <w:ind w:left="0"/>
        <w:jc w:val="both"/>
      </w:pPr>
      <w:r>
        <w:rPr>
          <w:rFonts w:ascii="Times New Roman"/>
          <w:b w:val="false"/>
          <w:i w:val="false"/>
          <w:color w:val="000000"/>
          <w:sz w:val="28"/>
        </w:rPr>
        <w:t xml:space="preserve">
      Қазақстан Республикасы Үкіметінің 2024 жылғы 25 желтоқсандағы № 1102 қаулысымен бекітілген "Энергетикалық және коммуналдық секторларды жаңғырту" </w:t>
      </w:r>
      <w:r>
        <w:rPr>
          <w:rFonts w:ascii="Times New Roman"/>
          <w:b w:val="false"/>
          <w:i w:val="false"/>
          <w:color w:val="000000"/>
          <w:sz w:val="28"/>
        </w:rPr>
        <w:t>ұлттық жобасы</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Бұл құжат "Бәйтерек" ҰБХ" АҚ қызметінің бағыттары бойынша өнеркәсіптік-инновациялық, әлеуметтік-экономикалық, өзге де салалардағы мемлекеттік саясаттың негізгі бағыттарын ескере отырып әзірленді және оның 2024 – 2033 жылдарға арналған миссиясын, пайымын, стратегиялық бағыттарын, мақсаттары мен міндеттерін айқындайды.</w:t>
      </w:r>
    </w:p>
    <w:bookmarkEnd w:id="27"/>
    <w:bookmarkStart w:name="z34" w:id="28"/>
    <w:p>
      <w:pPr>
        <w:spacing w:after="0"/>
        <w:ind w:left="0"/>
        <w:jc w:val="left"/>
      </w:pPr>
      <w:r>
        <w:rPr>
          <w:rFonts w:ascii="Times New Roman"/>
          <w:b/>
          <w:i w:val="false"/>
          <w:color w:val="000000"/>
        </w:rPr>
        <w:t xml:space="preserve">  1-бөлім. "Бәйтерек" ҰБХ" АҚ ағымдағы жағдайын талдау</w:t>
      </w:r>
    </w:p>
    <w:bookmarkEnd w:id="28"/>
    <w:bookmarkStart w:name="z35" w:id="29"/>
    <w:p>
      <w:pPr>
        <w:spacing w:after="0"/>
        <w:ind w:left="0"/>
        <w:jc w:val="left"/>
      </w:pPr>
      <w:r>
        <w:rPr>
          <w:rFonts w:ascii="Times New Roman"/>
          <w:b/>
          <w:i w:val="false"/>
          <w:color w:val="000000"/>
        </w:rPr>
        <w:t xml:space="preserve"> 1-кіші бөлім. Сыртқы ортаны талдау</w:t>
      </w:r>
    </w:p>
    <w:bookmarkEnd w:id="29"/>
    <w:bookmarkStart w:name="z36" w:id="30"/>
    <w:p>
      <w:pPr>
        <w:spacing w:after="0"/>
        <w:ind w:left="0"/>
        <w:jc w:val="left"/>
      </w:pPr>
      <w:r>
        <w:rPr>
          <w:rFonts w:ascii="Times New Roman"/>
          <w:b/>
          <w:i w:val="false"/>
          <w:color w:val="000000"/>
        </w:rPr>
        <w:t xml:space="preserve"> 1-тарау. Сыртқы ортаның жаһандық факторларының ықпалын талдау</w:t>
      </w:r>
    </w:p>
    <w:bookmarkEnd w:id="30"/>
    <w:bookmarkStart w:name="z37" w:id="31"/>
    <w:p>
      <w:pPr>
        <w:spacing w:after="0"/>
        <w:ind w:left="0"/>
        <w:jc w:val="left"/>
      </w:pPr>
      <w:r>
        <w:rPr>
          <w:rFonts w:ascii="Times New Roman"/>
          <w:b/>
          <w:i w:val="false"/>
          <w:color w:val="000000"/>
        </w:rPr>
        <w:t xml:space="preserve"> 1-параграф. Макроэкономикалық үрдістер</w:t>
      </w:r>
    </w:p>
    <w:bookmarkEnd w:id="31"/>
    <w:bookmarkStart w:name="z38" w:id="32"/>
    <w:p>
      <w:pPr>
        <w:spacing w:after="0"/>
        <w:ind w:left="0"/>
        <w:jc w:val="both"/>
      </w:pPr>
      <w:r>
        <w:rPr>
          <w:rFonts w:ascii="Times New Roman"/>
          <w:b w:val="false"/>
          <w:i w:val="false"/>
          <w:color w:val="000000"/>
          <w:sz w:val="28"/>
        </w:rPr>
        <w:t>
      Дүниежүзілік Банктің мәліметтері бойынша 2024 жылы Еуропа мен Орталық Азия өңірінде экономикалық өсу қарқыны 3,2 %-ға дейін төмендеді, ал 2025 жылы 2,5 %-ға дейін баяулайды, кейін 2026 жылы 2,7 %-ға дейін өседі деп болжануда. Өз кезегінде, Орталық Азияда өсу 2025 жылы 5 %-ға дейін, кейін 2026 жылы 4,2 %-ға дейін баяулайды деп күтілуде. Мұнай өндірудің өсуінен болып отырған Қазақстандағы өсу алдағы бірнеше жылда тұрақты сипатқа ие болады деп күтілуде.</w:t>
      </w:r>
    </w:p>
    <w:bookmarkEnd w:id="32"/>
    <w:bookmarkStart w:name="z39" w:id="33"/>
    <w:p>
      <w:pPr>
        <w:spacing w:after="0"/>
        <w:ind w:left="0"/>
        <w:jc w:val="both"/>
      </w:pPr>
      <w:r>
        <w:rPr>
          <w:rFonts w:ascii="Times New Roman"/>
          <w:b w:val="false"/>
          <w:i w:val="false"/>
          <w:color w:val="000000"/>
          <w:sz w:val="28"/>
        </w:rPr>
        <w:t xml:space="preserve">
      Халықаралық валюта қорының әлемдік экономиканың 2027 жылға дейінгі орташа жылдық өсуі бойынша болжамы 3 %-ды құрайды. Әлемдік экономиканың өсу қарқыны баяулайды және соңғы отыз жылдағы ең төменгі көрсеткіштердің бірі болады, бұл 2009 және 2020 жылдардағы жаһандық рецессиялар кезінде байқалған көрсеткіштерден кейін екінші орында. Дамушы нарығы мен дамушы экономикасы бар елдерде инвестициялардың өсу қарқыны соңғы екі онжылдықта орташа деңгейден төмен болады деп күтілуде. Сыртқы саудаға, экономиканың әлсіз әртараптандырылуына, қарыздың жоғары деңгейіне тәуелді және табиғи апаттарға ұшырауға бейім мемлекеттер экономикалық күйзелістерге әсіресе осал болады. Осылайша, қалыпты деп бағаланатын мемлекеттік борыштың жоғары деңгейлі тәуекелін (2024 жылы ЖІӨ-нің 24 %-ы) қоспағанда, Қазақстан тәуекел аймағында. </w:t>
      </w:r>
    </w:p>
    <w:bookmarkEnd w:id="33"/>
    <w:bookmarkStart w:name="z40" w:id="34"/>
    <w:p>
      <w:pPr>
        <w:spacing w:after="0"/>
        <w:ind w:left="0"/>
        <w:jc w:val="both"/>
      </w:pPr>
      <w:r>
        <w:rPr>
          <w:rFonts w:ascii="Times New Roman"/>
          <w:b w:val="false"/>
          <w:i w:val="false"/>
          <w:color w:val="000000"/>
          <w:sz w:val="28"/>
        </w:rPr>
        <w:t>
      Болжамдағы тәуекелдердің арақатынасы экономикалық өсу қарқынының ықтимал төмендеуін көрсетеді. Экономикалық саясатқа қатысты жоғары жаһандық белгісіздік сақталып отыр: сауда саясатындағы қолайсыз өзгерістердің тәуекелдері сауда, капитал қозғалысы және өңірдегі экономикалық өсу перспективаларына қауіп төндіреді. Қосымша сауда шектеулерін енгізу сауда саласындағы жағдайды одан әрі ушықтыруы және экономикалық көрсеткіштерге теріс әсер етуі мүмкін. EОA-ның барлық елдерінде әскери шығындар көбейді және кез келген қақтығыстың одан әрі өршуі өңірдегі жағдайдың одан да нашарлауына әкелуі мүмкін.</w:t>
      </w:r>
    </w:p>
    <w:bookmarkEnd w:id="34"/>
    <w:bookmarkStart w:name="z41" w:id="35"/>
    <w:p>
      <w:pPr>
        <w:spacing w:after="0"/>
        <w:ind w:left="0"/>
        <w:jc w:val="both"/>
      </w:pPr>
      <w:r>
        <w:rPr>
          <w:rFonts w:ascii="Times New Roman"/>
          <w:b w:val="false"/>
          <w:i w:val="false"/>
          <w:color w:val="000000"/>
          <w:sz w:val="28"/>
        </w:rPr>
        <w:t>
      Халықаралық валюта қорының деректері бойынша Қазақстанда экономикалық өсу 2023 жылы 5,1 %-ға жетіп, 2024 жылы тұрақты болып қалды, ал инфляция біртіндеп төмендей берді. Орта мерзімді перспективада өсудің шамамен 3,5 % деңгейінде тұрақтауы, ал инфляция төмендеп, 2028 жылға қарай нысаналы көрсеткіші 5 %-ға жетеді деп болжанып отыр.</w:t>
      </w:r>
    </w:p>
    <w:bookmarkEnd w:id="35"/>
    <w:bookmarkStart w:name="z42" w:id="36"/>
    <w:p>
      <w:pPr>
        <w:spacing w:after="0"/>
        <w:ind w:left="0"/>
        <w:jc w:val="both"/>
      </w:pPr>
      <w:r>
        <w:rPr>
          <w:rFonts w:ascii="Times New Roman"/>
          <w:b w:val="false"/>
          <w:i w:val="false"/>
          <w:color w:val="000000"/>
          <w:sz w:val="28"/>
        </w:rPr>
        <w:t xml:space="preserve">
      Атап айтқанда, ауқымды субсидиялар бағдарламаларынан нысаналы қолдауға көшу қажет. Мысалы, қаржы секторы өсудің жоғарлауында шешуші рөл атқаруы мүмкін, бірақ бұл секторға мемлекеттің араласуы қысқартылып, бұл Даму бастама жасаған ШОБ-ты кредиттік қолдау операцияларындағы ауысу мысалында көрсетілгенгендей тікелей араласудан тәуекелдерді бөлудің нысаналы тетіктеріне дейін қайта теңестірілуі керек. </w:t>
      </w:r>
    </w:p>
    <w:bookmarkEnd w:id="36"/>
    <w:bookmarkStart w:name="z43" w:id="37"/>
    <w:p>
      <w:pPr>
        <w:spacing w:after="0"/>
        <w:ind w:left="0"/>
        <w:jc w:val="both"/>
      </w:pPr>
      <w:r>
        <w:rPr>
          <w:rFonts w:ascii="Times New Roman"/>
          <w:b w:val="false"/>
          <w:i w:val="false"/>
          <w:color w:val="000000"/>
          <w:sz w:val="28"/>
        </w:rPr>
        <w:t>
      Нысаналы әлеуметтік шығыстарды, ауыл шаруашылығын жаңғыртуға арналған ынталандыруды сәйкестендіру арқылы халықтың осал топтарын қорғауға баса назар аудару керек.</w:t>
      </w:r>
    </w:p>
    <w:bookmarkEnd w:id="37"/>
    <w:bookmarkStart w:name="z44" w:id="38"/>
    <w:p>
      <w:pPr>
        <w:spacing w:after="0"/>
        <w:ind w:left="0"/>
        <w:jc w:val="both"/>
      </w:pPr>
      <w:r>
        <w:rPr>
          <w:rFonts w:ascii="Times New Roman"/>
          <w:b w:val="false"/>
          <w:i w:val="false"/>
          <w:color w:val="000000"/>
          <w:sz w:val="28"/>
        </w:rPr>
        <w:t>
      Тәуекелдерге негізгі экономикалардың өсуінің баяулауымен, өңірлік қақтығыстардың күшеюімен, қайталама санкциялармен және шикізат тауарларына бағаның жоғары құбылмалылығымен немесе экспорттық құбыржолдар жұмысындағы іркілістермен байланысты сыртқы тәуекелдер жатады. Іштегі негізгі тәуекелдер қысқа мерзімді перспективада ірі инфрақұрылымдық жобалардағы іркілістер, фискалдық тәртіпті қалпына келтіре алмау болып табылады.</w:t>
      </w:r>
    </w:p>
    <w:bookmarkEnd w:id="38"/>
    <w:bookmarkStart w:name="z45" w:id="39"/>
    <w:p>
      <w:pPr>
        <w:spacing w:after="0"/>
        <w:ind w:left="0"/>
        <w:jc w:val="both"/>
      </w:pPr>
      <w:r>
        <w:rPr>
          <w:rFonts w:ascii="Times New Roman"/>
          <w:b w:val="false"/>
          <w:i w:val="false"/>
          <w:color w:val="000000"/>
          <w:sz w:val="28"/>
        </w:rPr>
        <w:t>
      Климаттың өзгеруіне байланысты күрделеніп бара жатқан проблемаларды ескере отырып, тұрақты және икемді экономикалық модельге көшуді жеделдету және биліктің көміртегі шығарындыларын азайту міндеттемелерін орындау үшін неғұрлым кешенді саясат шаралары қажет. Жуырдағы прогреске, оның ішінде ұлттық көміртекті бейтараптық стратегиясын іске асырудағы прогреске сүйене отырып, энергетикалық және коммуналдық инфрақұрылымды жаңғырту, энергия тиімділігін арттыру және шығарындылары жоғары деңгейдегі секторларды түрлендіру шараларын қабылдау және осал топтардың қажеттіліктерін қанағаттандыру басымдықтар болып табылады.</w:t>
      </w:r>
    </w:p>
    <w:bookmarkEnd w:id="39"/>
    <w:bookmarkStart w:name="z46" w:id="40"/>
    <w:p>
      <w:pPr>
        <w:spacing w:after="0"/>
        <w:ind w:left="0"/>
        <w:jc w:val="both"/>
      </w:pPr>
      <w:r>
        <w:rPr>
          <w:rFonts w:ascii="Times New Roman"/>
          <w:b w:val="false"/>
          <w:i w:val="false"/>
          <w:color w:val="000000"/>
          <w:sz w:val="28"/>
        </w:rPr>
        <w:t>
      Өңірлік тәуекелдердің ішінде экспортталатын мұнайдың көп бөлігі тасымалданатын Каспий құбыржол консорциумының жұмысын, сондай-ақ табысы төмен үй шаруашылықтарының нақты тұтыну себетін төмендететін сақталып отырған жоғары инфляцияны атап өтуге болады.</w:t>
      </w:r>
    </w:p>
    <w:bookmarkEnd w:id="40"/>
    <w:bookmarkStart w:name="z47" w:id="41"/>
    <w:p>
      <w:pPr>
        <w:spacing w:after="0"/>
        <w:ind w:left="0"/>
        <w:jc w:val="both"/>
      </w:pPr>
      <w:r>
        <w:rPr>
          <w:rFonts w:ascii="Times New Roman"/>
          <w:b w:val="false"/>
          <w:i w:val="false"/>
          <w:color w:val="000000"/>
          <w:sz w:val="28"/>
        </w:rPr>
        <w:t>
      Қазақстан Республикасының 2025 – 2029 жылдарға арналған әлеуметтік-экономикалық даму болжамына сәйкес орта мерзімді перспективада Қазақстан экономикасы негізінен өңдеу өнеркәсібінің, құрылыстың және қызмет көрсету өндірісінің өсуі есебінен орта есеппен 6 % деңгейінде өсетін болады. Жыл сайынғы 6 % өсімді қамтамасыз ету үшін Қазақстан экономикасына кредит беру деңгейі орта есеппен 14 % деңгейінде болуға тиіс. Бұл ретте инфляция деңгейінің болжамы 2027 жылға қарай 7,5 %-дан 5 %-ға дейін баяулайды және осы деңгейде сақталады.</w:t>
      </w:r>
    </w:p>
    <w:bookmarkEnd w:id="41"/>
    <w:bookmarkStart w:name="z48" w:id="42"/>
    <w:p>
      <w:pPr>
        <w:spacing w:after="0"/>
        <w:ind w:left="0"/>
        <w:jc w:val="both"/>
      </w:pPr>
      <w:r>
        <w:rPr>
          <w:rFonts w:ascii="Times New Roman"/>
          <w:b w:val="false"/>
          <w:i w:val="false"/>
          <w:color w:val="000000"/>
          <w:sz w:val="28"/>
        </w:rPr>
        <w:t>
      Алайда, бұл болжамдарды мұнай бағасы барреліне 75 АҚШ долларынан төмен емес болып сақталған жағдайда ғана ескеру қажет.</w:t>
      </w:r>
    </w:p>
    <w:bookmarkEnd w:id="42"/>
    <w:bookmarkStart w:name="z49" w:id="43"/>
    <w:p>
      <w:pPr>
        <w:spacing w:after="0"/>
        <w:ind w:left="0"/>
        <w:jc w:val="both"/>
      </w:pPr>
      <w:r>
        <w:rPr>
          <w:rFonts w:ascii="Times New Roman"/>
          <w:b w:val="false"/>
          <w:i w:val="false"/>
          <w:color w:val="000000"/>
          <w:sz w:val="28"/>
        </w:rPr>
        <w:t>
      Сонымен қатар 2030 жылға дейінгі перспективада негізгі өндірушілердің мұнай өндіруді ұлғайту жоспарлары есебінен мұнай бағасына қысым күтілуде. Мәселен, ОПЕК+ мұнай өндірудің жыл сайынғы көлемін тәулігіне 138 мың баррельден бастап тәулігіне 106,6 млн баррельге дейін ұлғайтуды жоспарлап отыр, ал АҚШ Президентінің Әкімшілігі 2026 жылы мұнай өндіру көлемін 140 мың баррельге – тәулігіне 13,7 млн баррельге дейін ұлғайтуды жоспарлап отыр, бұл көрсеткішті 2030 жылға қарай тәулігіне 14 млн баррельге дейін ұлғайтпақшы. Осылайша, Reuters сарапшыларының болжауынша, алдағы 5 жылда мұнай бағасы барреліне 55-60 АҚШ долларына дейін төмендеуі мүмкін.</w:t>
      </w:r>
    </w:p>
    <w:bookmarkEnd w:id="43"/>
    <w:bookmarkStart w:name="z50" w:id="44"/>
    <w:p>
      <w:pPr>
        <w:spacing w:after="0"/>
        <w:ind w:left="0"/>
        <w:jc w:val="left"/>
      </w:pPr>
      <w:r>
        <w:rPr>
          <w:rFonts w:ascii="Times New Roman"/>
          <w:b/>
          <w:i w:val="false"/>
          <w:color w:val="000000"/>
        </w:rPr>
        <w:t xml:space="preserve"> 2-параграф. Мегатрендтер  </w:t>
      </w:r>
    </w:p>
    <w:bookmarkEnd w:id="44"/>
    <w:bookmarkStart w:name="z51" w:id="45"/>
    <w:p>
      <w:pPr>
        <w:spacing w:after="0"/>
        <w:ind w:left="0"/>
        <w:jc w:val="both"/>
      </w:pPr>
      <w:r>
        <w:rPr>
          <w:rFonts w:ascii="Times New Roman"/>
          <w:b w:val="false"/>
          <w:i w:val="false"/>
          <w:color w:val="000000"/>
          <w:sz w:val="28"/>
        </w:rPr>
        <w:t>
      Жаһандық трендтер әлемдік экономиканың ұзақ мерзімді дамуына айтарлықтай әсер етуі мүмкін. Қазіргі уақытта әлемдік экономиканың даму векторын айқындай алатын заманауи мегатрендтер өзекті болып отыр.</w:t>
      </w:r>
    </w:p>
    <w:bookmarkEnd w:id="45"/>
    <w:bookmarkStart w:name="z52" w:id="46"/>
    <w:p>
      <w:pPr>
        <w:spacing w:after="0"/>
        <w:ind w:left="0"/>
        <w:jc w:val="both"/>
      </w:pPr>
      <w:r>
        <w:rPr>
          <w:rFonts w:ascii="Times New Roman"/>
          <w:b w:val="false"/>
          <w:i w:val="false"/>
          <w:color w:val="000000"/>
          <w:sz w:val="28"/>
        </w:rPr>
        <w:t>
      1. Орнықты даму – бұл қазіргі ұрпақтың қажеттіліктерін қанағаттандыратын және болашақ ұрпақтың өз қажеттіліктерін қанағаттандыру қабілетіне нұқсан келтірмейтін даму.</w:t>
      </w:r>
    </w:p>
    <w:bookmarkEnd w:id="46"/>
    <w:bookmarkStart w:name="z53" w:id="47"/>
    <w:p>
      <w:pPr>
        <w:spacing w:after="0"/>
        <w:ind w:left="0"/>
        <w:jc w:val="both"/>
      </w:pPr>
      <w:r>
        <w:rPr>
          <w:rFonts w:ascii="Times New Roman"/>
          <w:b w:val="false"/>
          <w:i w:val="false"/>
          <w:color w:val="000000"/>
          <w:sz w:val="28"/>
        </w:rPr>
        <w:t>
      Әлемнің дамыған елдері даму институттары арқылы әлеуметтік маңызды нәтижелерге қол жеткізу үшін негіз болып табылатын қаржылық қолдау көрсету кезінде экологиялық және әлеуметтік аспектілерге көбірек назар аудара отырып, өз экономикаларының тұрақты дамуына ықпал етуге ұмтылады.</w:t>
      </w:r>
    </w:p>
    <w:bookmarkEnd w:id="47"/>
    <w:bookmarkStart w:name="z54" w:id="48"/>
    <w:p>
      <w:pPr>
        <w:spacing w:after="0"/>
        <w:ind w:left="0"/>
        <w:jc w:val="both"/>
      </w:pPr>
      <w:r>
        <w:rPr>
          <w:rFonts w:ascii="Times New Roman"/>
          <w:b w:val="false"/>
          <w:i w:val="false"/>
          <w:color w:val="000000"/>
          <w:sz w:val="28"/>
        </w:rPr>
        <w:t>
      2. 4.0 индустриясы: адамзат қызметінің барлық салаларын цифрландыру. Өзгерістер еңбек нарығы, өмір сүру ортасы, саяси жүйелер, технологиялық құрылым, адамның жеке басы сияқты өмірдің әртүрлі аспектілеріне қатысты болады. "Цифрландырудың" мақсаты орта мерзімді перспективада цифрлық технологияларды пайдалану есебінен экономиканың даму қарқынын жеделдету және халықтың өмір сүру сапасын жақсарту, сондай-ақ ұзақ мерзімді перспективада болашақтың цифрлық экономикасын құруды қамтамасыз ететін экономиканың түбегейлі жаңа даму траекториясына көшуі үшін жағдай жасау болып табылады.</w:t>
      </w:r>
    </w:p>
    <w:bookmarkEnd w:id="48"/>
    <w:bookmarkStart w:name="z55" w:id="49"/>
    <w:p>
      <w:pPr>
        <w:spacing w:after="0"/>
        <w:ind w:left="0"/>
        <w:jc w:val="both"/>
      </w:pPr>
      <w:r>
        <w:rPr>
          <w:rFonts w:ascii="Times New Roman"/>
          <w:b w:val="false"/>
          <w:i w:val="false"/>
          <w:color w:val="000000"/>
          <w:sz w:val="28"/>
        </w:rPr>
        <w:t>
      3. Жасанды интеллекті дамыту – бұл дәстүрлі түрде адам жасайтын шығармашылық функцияларды интеллектуалды машиналардың орындау қабілеті. Жасанды интеллект 4.0 индустриясының негізгі элементтеріне жатады және автоматтандыруды енгізу, өндірістік процестерді роботтандыру арқылы еңбек өнімділігін арттыру үшін экономика саласына енгізу үшін қажет.</w:t>
      </w:r>
    </w:p>
    <w:bookmarkEnd w:id="49"/>
    <w:bookmarkStart w:name="z56" w:id="50"/>
    <w:p>
      <w:pPr>
        <w:spacing w:after="0"/>
        <w:ind w:left="0"/>
        <w:jc w:val="both"/>
      </w:pPr>
      <w:r>
        <w:rPr>
          <w:rFonts w:ascii="Times New Roman"/>
          <w:b w:val="false"/>
          <w:i w:val="false"/>
          <w:color w:val="000000"/>
          <w:sz w:val="28"/>
        </w:rPr>
        <w:t>
      4. Өнімділікті арттыру экономиканы дамытудың негізгі айқындаушы факторы болып табылады. Өнімділікті арттыру бәсекеге қабілетті экономиканы құру үшін қажет. Өнімділіктің өсуі Қазақстан экономикасының тұрақты ұзақ мерзімді дамуының негізгі қозғаушы күші болып табылады. Соңғы 20 жыл ішінде төмендеген өнімділіктің өсуіндегі құлдырау Қазақстанда ЖІӨ өсуінің төмен орта мерзімді перспективаларына негізделетін басты фактор болып табылады.</w:t>
      </w:r>
    </w:p>
    <w:bookmarkEnd w:id="50"/>
    <w:bookmarkStart w:name="z57" w:id="51"/>
    <w:p>
      <w:pPr>
        <w:spacing w:after="0"/>
        <w:ind w:left="0"/>
        <w:jc w:val="both"/>
      </w:pPr>
      <w:r>
        <w:rPr>
          <w:rFonts w:ascii="Times New Roman"/>
          <w:b w:val="false"/>
          <w:i w:val="false"/>
          <w:color w:val="000000"/>
          <w:sz w:val="28"/>
        </w:rPr>
        <w:t>
      Бұл құлдырау негізінен экономиканың барлық негізгі секторларында – ауыл шаруашылығында, өнеркәсіпте және көрсетілетін қызметтерді салаішілік өнімділіктің өсу қарқынының төмендеуімен байланысты. Өнімділіктің өсу қарқынының төмендігі жеке сектор көлемінің шағындығына, нарықтың жоғары шоғырлануына және "жасампаз жойылу" процесінің болмауына байланысты.</w:t>
      </w:r>
    </w:p>
    <w:bookmarkEnd w:id="51"/>
    <w:bookmarkStart w:name="z58" w:id="52"/>
    <w:p>
      <w:pPr>
        <w:spacing w:after="0"/>
        <w:ind w:left="0"/>
        <w:jc w:val="both"/>
      </w:pPr>
      <w:r>
        <w:rPr>
          <w:rFonts w:ascii="Times New Roman"/>
          <w:b w:val="false"/>
          <w:i w:val="false"/>
          <w:color w:val="000000"/>
          <w:sz w:val="28"/>
        </w:rPr>
        <w:t>
      Осыған байланысты "Бәйтерек" ҰБХ" АҚ Қазақстан экономикасының дамуына әсер ететін қазіргі заманғы жаһандық сын-қатерлерді назарға ала отырып, ішкі сол сияқты әлемдік нарықтарда экономикалық өсудің жаңа көздерін дамыту бойынша нақты шараларға баса назар аударуы қажет.</w:t>
      </w:r>
    </w:p>
    <w:bookmarkEnd w:id="52"/>
    <w:bookmarkStart w:name="z59" w:id="53"/>
    <w:p>
      <w:pPr>
        <w:spacing w:after="0"/>
        <w:ind w:left="0"/>
        <w:jc w:val="left"/>
      </w:pPr>
      <w:r>
        <w:rPr>
          <w:rFonts w:ascii="Times New Roman"/>
          <w:b/>
          <w:i w:val="false"/>
          <w:color w:val="000000"/>
        </w:rPr>
        <w:t xml:space="preserve"> 3-параграф. Бенчмаркинг</w:t>
      </w:r>
    </w:p>
    <w:bookmarkEnd w:id="53"/>
    <w:bookmarkStart w:name="z60" w:id="54"/>
    <w:p>
      <w:pPr>
        <w:spacing w:after="0"/>
        <w:ind w:left="0"/>
        <w:jc w:val="both"/>
      </w:pPr>
      <w:r>
        <w:rPr>
          <w:rFonts w:ascii="Times New Roman"/>
          <w:b w:val="false"/>
          <w:i w:val="false"/>
          <w:color w:val="000000"/>
          <w:sz w:val="28"/>
        </w:rPr>
        <w:t>
      Ең танымал анықтамалардың біріне сәйкес даму институттары – бұл айтарлықтай оң сыртқы әсерлерді (экономикалық және әлеуметтік) тудыратын, бірақ жеке сектор толық қаржыландыра алмайтын жобаларды ұзақ мерзімді қаржыландыруды қамтамасыз ететін мамандандырылған қаржы институттары. Көп жағдайда даму институттарының негізгі меншік иесі мемлекет болып табылады.</w:t>
      </w:r>
    </w:p>
    <w:bookmarkEnd w:id="54"/>
    <w:bookmarkStart w:name="z61" w:id="55"/>
    <w:p>
      <w:pPr>
        <w:spacing w:after="0"/>
        <w:ind w:left="0"/>
        <w:jc w:val="both"/>
      </w:pPr>
      <w:r>
        <w:rPr>
          <w:rFonts w:ascii="Times New Roman"/>
          <w:b w:val="false"/>
          <w:i w:val="false"/>
          <w:color w:val="000000"/>
          <w:sz w:val="28"/>
        </w:rPr>
        <w:t xml:space="preserve">
      Бүгінгі таңда әлемде 750-ге жуық даму институты бар, олардың қызметі көптеген елдерді қамтиды. Олар ірі елдердің экономикаларында маңызды рөл атқарады және оларға әлемнің ірі өңірлері мен елдеріндегі (мысалы, Оңтүстік Азия – 12 %, Латын Америкасы – 10 %, Германия – 8 %) жиынтық банк активтерінің едәуір үлесі, сондай-ақ ұлттық банктер берген кредиттердің айтарлықтай үлесі (Латын Америкасы елдерінде – орта есеппен 30 %) тиесілі. </w:t>
      </w:r>
    </w:p>
    <w:bookmarkEnd w:id="55"/>
    <w:bookmarkStart w:name="z62" w:id="56"/>
    <w:p>
      <w:pPr>
        <w:spacing w:after="0"/>
        <w:ind w:left="0"/>
        <w:jc w:val="both"/>
      </w:pPr>
      <w:r>
        <w:rPr>
          <w:rFonts w:ascii="Times New Roman"/>
          <w:b w:val="false"/>
          <w:i w:val="false"/>
          <w:color w:val="000000"/>
          <w:sz w:val="28"/>
        </w:rPr>
        <w:t>
      Даму институттарының қызметіне неғұрлым күшті әсер ететін секторларға экономикалық және әлеуметтік инфрақұрылым (энергетика, көлік, байланыс, ирригация, тұрғын үй құрылысы, денсаулық сақтау, білім беру), капиталды қажет ететін өнеркәсіп салалары (мұнай өндіру, металлургия, химия және мұнай химиясы, ауыр машина жасау және т.б.), ауыл шаруашылығы жатады.</w:t>
      </w:r>
    </w:p>
    <w:bookmarkEnd w:id="56"/>
    <w:bookmarkStart w:name="z63" w:id="57"/>
    <w:p>
      <w:pPr>
        <w:spacing w:after="0"/>
        <w:ind w:left="0"/>
        <w:jc w:val="both"/>
      </w:pPr>
      <w:r>
        <w:rPr>
          <w:rFonts w:ascii="Times New Roman"/>
          <w:b w:val="false"/>
          <w:i w:val="false"/>
          <w:color w:val="000000"/>
          <w:sz w:val="28"/>
        </w:rPr>
        <w:t xml:space="preserve">
      Әртүрлі елдердегі даму институттарының қызметі мына міндеттерді шешуге бағытталған: </w:t>
      </w:r>
    </w:p>
    <w:bookmarkEnd w:id="57"/>
    <w:bookmarkStart w:name="z64" w:id="58"/>
    <w:p>
      <w:pPr>
        <w:spacing w:after="0"/>
        <w:ind w:left="0"/>
        <w:jc w:val="both"/>
      </w:pPr>
      <w:r>
        <w:rPr>
          <w:rFonts w:ascii="Times New Roman"/>
          <w:b w:val="false"/>
          <w:i w:val="false"/>
          <w:color w:val="000000"/>
          <w:sz w:val="28"/>
        </w:rPr>
        <w:t xml:space="preserve">
      ұлттық компаниялардың ұзақ мерзімді қаржыландыруға қол жеткізуін қамтамасыз ету, ұзақ мерзімді капиталдың ұлттық нарықтарын қалыптастыру; </w:t>
      </w:r>
    </w:p>
    <w:bookmarkEnd w:id="58"/>
    <w:bookmarkStart w:name="z65" w:id="59"/>
    <w:p>
      <w:pPr>
        <w:spacing w:after="0"/>
        <w:ind w:left="0"/>
        <w:jc w:val="both"/>
      </w:pPr>
      <w:r>
        <w:rPr>
          <w:rFonts w:ascii="Times New Roman"/>
          <w:b w:val="false"/>
          <w:i w:val="false"/>
          <w:color w:val="000000"/>
          <w:sz w:val="28"/>
        </w:rPr>
        <w:t xml:space="preserve">
      экономикалық және әлеуметтік инфрақұрылым салаларында, сондай-ақ ауыл шаруашылығында инвестициялық жобаларды жүзеге асыру; </w:t>
      </w:r>
    </w:p>
    <w:bookmarkEnd w:id="59"/>
    <w:bookmarkStart w:name="z66" w:id="60"/>
    <w:p>
      <w:pPr>
        <w:spacing w:after="0"/>
        <w:ind w:left="0"/>
        <w:jc w:val="both"/>
      </w:pPr>
      <w:r>
        <w:rPr>
          <w:rFonts w:ascii="Times New Roman"/>
          <w:b w:val="false"/>
          <w:i w:val="false"/>
          <w:color w:val="000000"/>
          <w:sz w:val="28"/>
        </w:rPr>
        <w:t>
      дамуы ұлттық бәсекеге қабілеттілік үшін стратегиялық маңызды, бірақ "нарықтағы сәтсіздіктермен" тежеліп тұрған қызметтің жаңа салаларын қолдау;</w:t>
      </w:r>
    </w:p>
    <w:bookmarkEnd w:id="60"/>
    <w:bookmarkStart w:name="z67" w:id="61"/>
    <w:p>
      <w:pPr>
        <w:spacing w:after="0"/>
        <w:ind w:left="0"/>
        <w:jc w:val="both"/>
      </w:pPr>
      <w:r>
        <w:rPr>
          <w:rFonts w:ascii="Times New Roman"/>
          <w:b w:val="false"/>
          <w:i w:val="false"/>
          <w:color w:val="000000"/>
          <w:sz w:val="28"/>
        </w:rPr>
        <w:t xml:space="preserve">
      өңірлік даму теңгерімсіздіктерін теңестіруді қамтамасыз ететін инвестициялық жобаларды жүзеге асыру; </w:t>
      </w:r>
    </w:p>
    <w:bookmarkEnd w:id="61"/>
    <w:bookmarkStart w:name="z68" w:id="62"/>
    <w:p>
      <w:pPr>
        <w:spacing w:after="0"/>
        <w:ind w:left="0"/>
        <w:jc w:val="both"/>
      </w:pPr>
      <w:r>
        <w:rPr>
          <w:rFonts w:ascii="Times New Roman"/>
          <w:b w:val="false"/>
          <w:i w:val="false"/>
          <w:color w:val="000000"/>
          <w:sz w:val="28"/>
        </w:rPr>
        <w:t xml:space="preserve">
      шағын және орта бизнеске қаржыландыруға және қажетті ақпараттық-консультациялық көрсетілетін қызметтерге қол жеткізуі үшін жағдай жасау; </w:t>
      </w:r>
    </w:p>
    <w:bookmarkEnd w:id="62"/>
    <w:bookmarkStart w:name="z69" w:id="63"/>
    <w:p>
      <w:pPr>
        <w:spacing w:after="0"/>
        <w:ind w:left="0"/>
        <w:jc w:val="both"/>
      </w:pPr>
      <w:r>
        <w:rPr>
          <w:rFonts w:ascii="Times New Roman"/>
          <w:b w:val="false"/>
          <w:i w:val="false"/>
          <w:color w:val="000000"/>
          <w:sz w:val="28"/>
        </w:rPr>
        <w:t xml:space="preserve">
      халықаралық ынтымақтастық бағдарламаларында көзделген инвестициялық жобаларды іске асыру; </w:t>
      </w:r>
    </w:p>
    <w:bookmarkEnd w:id="63"/>
    <w:bookmarkStart w:name="z70" w:id="64"/>
    <w:p>
      <w:pPr>
        <w:spacing w:after="0"/>
        <w:ind w:left="0"/>
        <w:jc w:val="both"/>
      </w:pPr>
      <w:r>
        <w:rPr>
          <w:rFonts w:ascii="Times New Roman"/>
          <w:b w:val="false"/>
          <w:i w:val="false"/>
          <w:color w:val="000000"/>
          <w:sz w:val="28"/>
        </w:rPr>
        <w:t>
      дағдарыс жағдайында кредиттік және қаржы нарықтарының тұрақтылығын қолдап тұру (қаржылық көрсетілетін қызметтердің жеке секторының қысылуын өтеу).</w:t>
      </w:r>
    </w:p>
    <w:bookmarkEnd w:id="64"/>
    <w:bookmarkStart w:name="z71" w:id="65"/>
    <w:p>
      <w:pPr>
        <w:spacing w:after="0"/>
        <w:ind w:left="0"/>
        <w:jc w:val="both"/>
      </w:pPr>
      <w:r>
        <w:rPr>
          <w:rFonts w:ascii="Times New Roman"/>
          <w:b w:val="false"/>
          <w:i w:val="false"/>
          <w:color w:val="000000"/>
          <w:sz w:val="28"/>
        </w:rPr>
        <w:t>
      Төменде холдингтің және халықаралық аналогтардың қызметіне салыстырмалы талдау келтірілген.</w:t>
      </w:r>
    </w:p>
    <w:bookmarkEnd w:id="65"/>
    <w:bookmarkStart w:name="z72" w:id="66"/>
    <w:p>
      <w:pPr>
        <w:spacing w:after="0"/>
        <w:ind w:left="0"/>
        <w:jc w:val="both"/>
      </w:pPr>
      <w:r>
        <w:rPr>
          <w:rFonts w:ascii="Times New Roman"/>
          <w:b w:val="false"/>
          <w:i w:val="false"/>
          <w:color w:val="000000"/>
          <w:sz w:val="28"/>
        </w:rPr>
        <w:t>
      1-кесте. Холдингті және халықаралық аналогтарды салыстырмалы талдау.</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Qatar Investment Authority (бұдан әрі – QIA)</w:t>
      </w:r>
    </w:p>
    <w:bookmarkEnd w:id="67"/>
    <w:bookmarkStart w:name="z75" w:id="68"/>
    <w:p>
      <w:pPr>
        <w:spacing w:after="0"/>
        <w:ind w:left="0"/>
        <w:jc w:val="both"/>
      </w:pPr>
      <w:r>
        <w:rPr>
          <w:rFonts w:ascii="Times New Roman"/>
          <w:b w:val="false"/>
          <w:i w:val="false"/>
          <w:color w:val="000000"/>
          <w:sz w:val="28"/>
        </w:rPr>
        <w:t>
      QIA – Қатар мемлекетінің егеменді әл-ауқат қоры. QIA 2005 жылы Қатардың қаржылық активтерін қорғау және көбейту әрі экономиканы әртараптандыру мақсатында құрылды. Қатардың энергия тасығыштардың бағасына тәуелділігімен байланысты тәуекелдерді азайту стратегиясының шеңберінде қор негізінен халықаралық нарықтарға (АҚШ, Еуропа және Азия-Тынық мұхиты өңірі), сондай-ақ энергетика секторынан тыс Қатарға инвестиция салады. 2023 жылдың соңына қарай QIA активтері 475 млрд АҚШ долларына бағаланды. Қорландырудың негізгі көзі Қатардың мұнай-газ қоры болып табылады.</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1-сурет. QIA-ның география және секторлар бөлінісіндегі портфелі.</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 w:id="70"/>
    <w:p>
      <w:pPr>
        <w:spacing w:after="0"/>
        <w:ind w:left="0"/>
        <w:jc w:val="both"/>
      </w:pPr>
      <w:r>
        <w:rPr>
          <w:rFonts w:ascii="Times New Roman"/>
          <w:b w:val="false"/>
          <w:i w:val="false"/>
          <w:color w:val="000000"/>
          <w:sz w:val="28"/>
        </w:rPr>
        <w:t>
      Mubadala Investment Company (бұдан әрі – Mubadala)</w:t>
      </w:r>
    </w:p>
    <w:bookmarkEnd w:id="70"/>
    <w:bookmarkStart w:name="z80" w:id="71"/>
    <w:p>
      <w:pPr>
        <w:spacing w:after="0"/>
        <w:ind w:left="0"/>
        <w:jc w:val="both"/>
      </w:pPr>
      <w:r>
        <w:rPr>
          <w:rFonts w:ascii="Times New Roman"/>
          <w:b w:val="false"/>
          <w:i w:val="false"/>
          <w:color w:val="000000"/>
          <w:sz w:val="28"/>
        </w:rPr>
        <w:t>
      Mubadala – Біріккен Араб Әмірліктерінің егеменді әл-ауқат қоры ретінде жұмыс істейтін мемлекеттік холдингтік компаниясы. Mubadala-ның міндеті өзінің акционері – Абу-Даби Үкіметі үшін орнықты қаржылық қайтарым алу үшін Біріккен Араб Әмірліктерінің мұнай қорының қаражатын инвестициялау және Біріккен Араб Әмірліктеріндегі және шетелдегі активтер мен инвестициялардың әртүрлі портфелін басқару арқылы Абу-Даби экономикасын әртараптандыруға жәрдемдесуге негізделеді. Mubadala басқаруындағы активтер 2023 жылдың қорытындысы бойынша 302 млрд АҚШ долларын құрады.</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2-сурет. Mubadala-ның география және секторлар бөлінісіндегі портфелі.</w:t>
      </w:r>
    </w:p>
    <w:bookmarkEnd w:id="72"/>
    <w:bookmarkStart w:name="z83" w:id="73"/>
    <w:p>
      <w:pPr>
        <w:spacing w:after="0"/>
        <w:ind w:left="0"/>
        <w:jc w:val="both"/>
      </w:pPr>
      <w:r>
        <w:rPr>
          <w:rFonts w:ascii="Times New Roman"/>
          <w:b w:val="false"/>
          <w:i w:val="false"/>
          <w:color w:val="000000"/>
          <w:sz w:val="28"/>
        </w:rPr>
        <w:t>
      Korea Development Bank (бұдан әрі – KDB)</w:t>
      </w:r>
    </w:p>
    <w:bookmarkEnd w:id="73"/>
    <w:bookmarkStart w:name="z84" w:id="74"/>
    <w:p>
      <w:pPr>
        <w:spacing w:after="0"/>
        <w:ind w:left="0"/>
        <w:jc w:val="both"/>
      </w:pPr>
      <w:r>
        <w:rPr>
          <w:rFonts w:ascii="Times New Roman"/>
          <w:b w:val="false"/>
          <w:i w:val="false"/>
          <w:color w:val="000000"/>
          <w:sz w:val="28"/>
        </w:rPr>
        <w:t>
      KDB – 1954 жылы Оңтүстік Корея өнеркәсібінің дамуын қаржыландыру үшін құрылған Кореяның мемлекеттік банкі. 19 елде филиалдары мен өкілдіктері бар. Банк көлік, электр энергетикасы, тұрғын үй және офистік жылжымайтын мүлік салаларындағы жобаларды қаржыландыруды жүзеге асырады, сондай-ақ шағын және орта бизнеске кредит береді. Банк өзінің басқаруындағы зейнетақы қорлары активтерінің мөлшері бойынша 11-орында. 2023 жылдың соңында басқаруындағы активтер 234 млрд АҚШ долларын құрады. Капиталдың негізгі көзі облигацияларды, оның ішінде шетел нарықтарында шығару болып табылады.</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5"/>
    <w:p>
      <w:pPr>
        <w:spacing w:after="0"/>
        <w:ind w:left="0"/>
        <w:jc w:val="left"/>
      </w:pPr>
      <w:r>
        <w:rPr>
          <w:rFonts w:ascii="Times New Roman"/>
          <w:b/>
          <w:i w:val="false"/>
          <w:color w:val="000000"/>
        </w:rPr>
        <w:t xml:space="preserve"> 2-тарау. Сыртқы ортаның құқықтық және саяси факторлары. Мемлекеттік экономикалық саясаттың негізгі бағыттары</w:t>
      </w:r>
    </w:p>
    <w:bookmarkEnd w:id="75"/>
    <w:bookmarkStart w:name="z87" w:id="76"/>
    <w:p>
      <w:pPr>
        <w:spacing w:after="0"/>
        <w:ind w:left="0"/>
        <w:jc w:val="both"/>
      </w:pPr>
      <w:r>
        <w:rPr>
          <w:rFonts w:ascii="Times New Roman"/>
          <w:b w:val="false"/>
          <w:i w:val="false"/>
          <w:color w:val="000000"/>
          <w:sz w:val="28"/>
        </w:rPr>
        <w:t xml:space="preserve">
      "Бәйтерек" ҰБХ" АҚ өз қызметінде өнеркәсіптік-инновациялық даму, ұлттық өнім экспортын ілгерілету, шағын және орта кәсіпкерлікті дамыту, агроөнеркәсіптік кешенді дамыту, тұрғын үй-құрылыс секторындағы міндеттерді іске асыру және халықтың әл-ауқатын арттыру саласындағы мемлекеттік саясаттың негізгі бағыттарын, сондай-ақ Қазақстан Республикасының Президенті мен Үкіметі қойған басқа да міндеттерді басшылыққа алады.      </w:t>
      </w:r>
    </w:p>
    <w:bookmarkEnd w:id="76"/>
    <w:bookmarkStart w:name="z88" w:id="77"/>
    <w:p>
      <w:pPr>
        <w:spacing w:after="0"/>
        <w:ind w:left="0"/>
        <w:jc w:val="both"/>
      </w:pPr>
      <w:r>
        <w:rPr>
          <w:rFonts w:ascii="Times New Roman"/>
          <w:b w:val="false"/>
          <w:i w:val="false"/>
          <w:color w:val="000000"/>
          <w:sz w:val="28"/>
        </w:rPr>
        <w:t>
      Қазақстан Республикасының 2029 жылға дейінгі ұлттық даму жоспарында мемлекет дамуының негізгі векторларын айқындау мақсатында бірқатар стратегиялық бағыттар мен жалпыұлттық басымдықтар белгіленген.</w:t>
      </w:r>
    </w:p>
    <w:bookmarkEnd w:id="77"/>
    <w:bookmarkStart w:name="z89" w:id="78"/>
    <w:p>
      <w:pPr>
        <w:spacing w:after="0"/>
        <w:ind w:left="0"/>
        <w:jc w:val="both"/>
      </w:pPr>
      <w:r>
        <w:rPr>
          <w:rFonts w:ascii="Times New Roman"/>
          <w:b w:val="false"/>
          <w:i w:val="false"/>
          <w:color w:val="000000"/>
          <w:sz w:val="28"/>
        </w:rPr>
        <w:t>
      Атап айтқанда, "Бәйтерек" ҰБХ" АҚ мынадай стратегиялық бағыттарды іске асыруға тартылған:</w:t>
      </w:r>
    </w:p>
    <w:bookmarkEnd w:id="78"/>
    <w:bookmarkStart w:name="z90" w:id="79"/>
    <w:p>
      <w:pPr>
        <w:spacing w:after="0"/>
        <w:ind w:left="0"/>
        <w:jc w:val="both"/>
      </w:pPr>
      <w:r>
        <w:rPr>
          <w:rFonts w:ascii="Times New Roman"/>
          <w:b w:val="false"/>
          <w:i w:val="false"/>
          <w:color w:val="000000"/>
          <w:sz w:val="28"/>
        </w:rPr>
        <w:t>
      1) өмірдің жоғары сапасы;</w:t>
      </w:r>
    </w:p>
    <w:bookmarkEnd w:id="79"/>
    <w:bookmarkStart w:name="z91" w:id="80"/>
    <w:p>
      <w:pPr>
        <w:spacing w:after="0"/>
        <w:ind w:left="0"/>
        <w:jc w:val="both"/>
      </w:pPr>
      <w:r>
        <w:rPr>
          <w:rFonts w:ascii="Times New Roman"/>
          <w:b w:val="false"/>
          <w:i w:val="false"/>
          <w:color w:val="000000"/>
          <w:sz w:val="28"/>
        </w:rPr>
        <w:t>
      2) экономиканың берік іргетасы;</w:t>
      </w:r>
    </w:p>
    <w:bookmarkEnd w:id="80"/>
    <w:bookmarkStart w:name="z92" w:id="81"/>
    <w:p>
      <w:pPr>
        <w:spacing w:after="0"/>
        <w:ind w:left="0"/>
        <w:jc w:val="both"/>
      </w:pPr>
      <w:r>
        <w:rPr>
          <w:rFonts w:ascii="Times New Roman"/>
          <w:b w:val="false"/>
          <w:i w:val="false"/>
          <w:color w:val="000000"/>
          <w:sz w:val="28"/>
        </w:rPr>
        <w:t>
      3) өсудің жаңа нүктелері;</w:t>
      </w:r>
    </w:p>
    <w:bookmarkEnd w:id="81"/>
    <w:bookmarkStart w:name="z93" w:id="82"/>
    <w:p>
      <w:pPr>
        <w:spacing w:after="0"/>
        <w:ind w:left="0"/>
        <w:jc w:val="both"/>
      </w:pPr>
      <w:r>
        <w:rPr>
          <w:rFonts w:ascii="Times New Roman"/>
          <w:b w:val="false"/>
          <w:i w:val="false"/>
          <w:color w:val="000000"/>
          <w:sz w:val="28"/>
        </w:rPr>
        <w:t xml:space="preserve">
      4) экономика мен қоғамның түпкілікті түрленуі. </w:t>
      </w:r>
    </w:p>
    <w:bookmarkEnd w:id="82"/>
    <w:bookmarkStart w:name="z94" w:id="83"/>
    <w:p>
      <w:pPr>
        <w:spacing w:after="0"/>
        <w:ind w:left="0"/>
        <w:jc w:val="both"/>
      </w:pPr>
      <w:r>
        <w:rPr>
          <w:rFonts w:ascii="Times New Roman"/>
          <w:b w:val="false"/>
          <w:i w:val="false"/>
          <w:color w:val="000000"/>
          <w:sz w:val="28"/>
        </w:rPr>
        <w:t>
      Еңбек өнімділігінің ұзақ мерзімді өсуі, өндіріс пен экспортты әртараптандыру, сондай-ақ сыртқы, ішкі ресурстарды тарту және оларды белсенді пайдалану есебінен елдің бизнес-секторларын дамыту экономикалық өсудің негізі болуға тиіс.</w:t>
      </w:r>
    </w:p>
    <w:bookmarkEnd w:id="83"/>
    <w:bookmarkStart w:name="z95" w:id="84"/>
    <w:p>
      <w:pPr>
        <w:spacing w:after="0"/>
        <w:ind w:left="0"/>
        <w:jc w:val="both"/>
      </w:pPr>
      <w:r>
        <w:rPr>
          <w:rFonts w:ascii="Times New Roman"/>
          <w:b w:val="false"/>
          <w:i w:val="false"/>
          <w:color w:val="000000"/>
          <w:sz w:val="28"/>
        </w:rPr>
        <w:t>
      Мемлекет басшысы Қазақстан халқына жолдауларында одан әрі дамудың стратегиялық бағдарларын көрсетіп берді.</w:t>
      </w:r>
    </w:p>
    <w:bookmarkEnd w:id="84"/>
    <w:bookmarkStart w:name="z96" w:id="85"/>
    <w:p>
      <w:pPr>
        <w:spacing w:after="0"/>
        <w:ind w:left="0"/>
        <w:jc w:val="both"/>
      </w:pPr>
      <w:r>
        <w:rPr>
          <w:rFonts w:ascii="Times New Roman"/>
          <w:b w:val="false"/>
          <w:i w:val="false"/>
          <w:color w:val="000000"/>
          <w:sz w:val="28"/>
        </w:rPr>
        <w:t>
      Мемлекет басшысының 2024 жылғы 2 қыркүйектегі "Әділетті Қазақстан: заң мен тәртіп, экономикалық өсім, қоғамдық оптимизм" атты Жолдауында банктерді кәсіпкерлік субъектілеріне (оның ішінде экономиканың орнықтылығы мен үдемелі өсуі үшін шағын және орта бизнеске) кредит беруді ұлғайтуға ынталандыру, тікелей субсидиялаудан қолжетімді кредитпен қамтамасыз етуге, ірі жобаларды іске асыруға көшу жолымен агроөнеркәсіптік кешен субъектілерін қаржыландыру көлемін ұлғайту (отандық шикізат пен құрауыштарды барынша пайдалануды ескере отырып, ірі жүйе құраушы кәсіпорындардың айналасында іргелес өндірістерді жолға қою), қаржы институттары тарапынан жылу және электр генерациясы мен желілерінің жаңа объектілерінің құрылысын және қолданыстағыларды жаңғыртуды ұзақ мерзімді қаржыландыруды қамтамасыз ету, экономиканың барлық салаларында, әсіресе ауыл шаруашылығы саласында су үнемдеу технологияларын пайдалануды ынталандыру көзделген.</w:t>
      </w:r>
    </w:p>
    <w:bookmarkEnd w:id="85"/>
    <w:bookmarkStart w:name="z97" w:id="86"/>
    <w:p>
      <w:pPr>
        <w:spacing w:after="0"/>
        <w:ind w:left="0"/>
        <w:jc w:val="both"/>
      </w:pPr>
      <w:r>
        <w:rPr>
          <w:rFonts w:ascii="Times New Roman"/>
          <w:b w:val="false"/>
          <w:i w:val="false"/>
          <w:color w:val="000000"/>
          <w:sz w:val="28"/>
        </w:rPr>
        <w:t>
      Бұдан басқа, Мемлекет басшысының 2023 жылғы 1 қыркүйектегі "Әділетті Қазақстанның экономикалық бағдары" атты Жолдауында мемлекеттік қолдауды операциялық тиімді ету мақсатында "Бәйтерек" ҰБХ" АҚ-ны құрылымдық трансформациялау және оны ауқымды цифрландыруды жүзеге асыру; "Экспорттық-кредиттік агенттік" акционерлік қоғамы (бұдан әрі – ЭКА) базасында қажетті құралдарды шоғырландыра отырып, экспортты ілгерілететін толыққанды институт құру; жұмыс бағдарын аудандарда, моноқалаларда және ірі ауылдық елді мекендерде тұрғын үймен қамтамасыз етуге аудара отырып, Отбасы банк қызметін қайта ұйымдастыру; басым жобаларды қаржыландыру кезінде даму институттарының кепілдіктер беру мүмкіндігін кеңейтетін тетіктер әзірлеу; сондай-ақ синдикатталған қаржыландыру мен бірлесе қаржыландыруды ұсыну тапсырылды.</w:t>
      </w:r>
    </w:p>
    <w:bookmarkEnd w:id="86"/>
    <w:bookmarkStart w:name="z98" w:id="87"/>
    <w:p>
      <w:pPr>
        <w:spacing w:after="0"/>
        <w:ind w:left="0"/>
        <w:jc w:val="left"/>
      </w:pPr>
      <w:r>
        <w:rPr>
          <w:rFonts w:ascii="Times New Roman"/>
          <w:b/>
          <w:i w:val="false"/>
          <w:color w:val="000000"/>
        </w:rPr>
        <w:t xml:space="preserve"> 1-параграф. "Бәйтерек" ҰБХ" АҚ-ның мемлекеттік бағдарламалық құжаттарды іске асыруға қатысуы</w:t>
      </w:r>
    </w:p>
    <w:bookmarkEnd w:id="87"/>
    <w:bookmarkStart w:name="z99" w:id="88"/>
    <w:p>
      <w:pPr>
        <w:spacing w:after="0"/>
        <w:ind w:left="0"/>
        <w:jc w:val="both"/>
      </w:pPr>
      <w:r>
        <w:rPr>
          <w:rFonts w:ascii="Times New Roman"/>
          <w:b w:val="false"/>
          <w:i w:val="false"/>
          <w:color w:val="000000"/>
          <w:sz w:val="28"/>
        </w:rPr>
        <w:t xml:space="preserve">
      </w:t>
      </w:r>
      <w:r>
        <w:rPr>
          <w:rFonts w:ascii="Times New Roman"/>
          <w:b/>
          <w:i w:val="false"/>
          <w:color w:val="000000"/>
          <w:sz w:val="28"/>
        </w:rPr>
        <w:t>1. Қазақстан Республикасының өңдеу өнеркәсібін дамытудың 2023 – 2029 жылдарға арналған тұжырымдамасы</w:t>
      </w:r>
    </w:p>
    <w:bookmarkEnd w:id="88"/>
    <w:bookmarkStart w:name="z100" w:id="89"/>
    <w:p>
      <w:pPr>
        <w:spacing w:after="0"/>
        <w:ind w:left="0"/>
        <w:jc w:val="both"/>
      </w:pPr>
      <w:r>
        <w:rPr>
          <w:rFonts w:ascii="Times New Roman"/>
          <w:b w:val="false"/>
          <w:i w:val="false"/>
          <w:color w:val="000000"/>
          <w:sz w:val="28"/>
        </w:rPr>
        <w:t>
      "Қазақстан Республикасының өңдеу өнеркәсібін дамытудың 2023 – 2029 жылдарға арналған тұжырымдамасының негізгі мақсаты жоғары өнімді және экспортқа бағдарланған өңдеу өнеркәсібін құру болып табылады.</w:t>
      </w:r>
    </w:p>
    <w:bookmarkEnd w:id="89"/>
    <w:bookmarkStart w:name="z101" w:id="90"/>
    <w:p>
      <w:pPr>
        <w:spacing w:after="0"/>
        <w:ind w:left="0"/>
        <w:jc w:val="both"/>
      </w:pPr>
      <w:r>
        <w:rPr>
          <w:rFonts w:ascii="Times New Roman"/>
          <w:b w:val="false"/>
          <w:i w:val="false"/>
          <w:color w:val="000000"/>
          <w:sz w:val="28"/>
        </w:rPr>
        <w:t>
      Осы Даму тұжырымдамасы шеңберінде "Бәйтерек" ҰБХ" АҚ өңдеу өнеркәсібіндегі еңбек өнімділігі және негізгі капиталға инвестициялар сияқты бағыттарды іске асыру жөніндегі негізгі операторлардың бірі болып табылады.</w:t>
      </w:r>
    </w:p>
    <w:bookmarkEnd w:id="90"/>
    <w:bookmarkStart w:name="z102" w:id="91"/>
    <w:p>
      <w:pPr>
        <w:spacing w:after="0"/>
        <w:ind w:left="0"/>
        <w:jc w:val="both"/>
      </w:pPr>
      <w:r>
        <w:rPr>
          <w:rFonts w:ascii="Times New Roman"/>
          <w:b w:val="false"/>
          <w:i w:val="false"/>
          <w:color w:val="000000"/>
          <w:sz w:val="28"/>
        </w:rPr>
        <w:t>
      Атап айтқанда, "Бәйтерек" ҰБХ" АҚ еншілес компаниялар арқылы барлық қайтарымды қаржылық қолдау шараларының операторы болып қала береді, оның өкілеттіктеріне өңдеу өнеркәсібі кәсіпорындарына жеңілдікті кредит беруді қамтамасыз ету үшін борыш пен капиталдың сыртқы және ішкі нарықтарынан ресурстарды тарту, сондай-ақ қолдаудың өзге де қаржылық және қаржылық емес құралдарын (оның ішінде экспорттық кредит беру, лизингтік қаржыландыру, екінші деңгейдегі банктердің (бұдан әрі – ЕДБ) кредиттерін  кепілдендіру, негізгі капиталға инвестициялар, мезониндік қаржыландыру, жобаларды консультациялық сүйемелдеу, инвесторларды іздеу және басқалар) беру кіреді. Сондай-ақ "Бәйтерек" ҰБХ" АҚ мынадай:</w:t>
      </w:r>
    </w:p>
    <w:bookmarkEnd w:id="91"/>
    <w:bookmarkStart w:name="z103" w:id="92"/>
    <w:p>
      <w:pPr>
        <w:spacing w:after="0"/>
        <w:ind w:left="0"/>
        <w:jc w:val="both"/>
      </w:pPr>
      <w:r>
        <w:rPr>
          <w:rFonts w:ascii="Times New Roman"/>
          <w:b w:val="false"/>
          <w:i w:val="false"/>
          <w:color w:val="000000"/>
          <w:sz w:val="28"/>
        </w:rPr>
        <w:t>
      1) тиімсіз және сұранысқа ие емес қолдау шараларын қайта қарау;</w:t>
      </w:r>
    </w:p>
    <w:bookmarkEnd w:id="92"/>
    <w:bookmarkStart w:name="z104" w:id="93"/>
    <w:p>
      <w:pPr>
        <w:spacing w:after="0"/>
        <w:ind w:left="0"/>
        <w:jc w:val="both"/>
      </w:pPr>
      <w:r>
        <w:rPr>
          <w:rFonts w:ascii="Times New Roman"/>
          <w:b w:val="false"/>
          <w:i w:val="false"/>
          <w:color w:val="000000"/>
          <w:sz w:val="28"/>
        </w:rPr>
        <w:t>
      2) нарықтық бағаларды бұрмалайтын және жеке сектордың дамуына теріс әсер ететін қолдау бағдарламаларын қаржыландыруды қысқарту;</w:t>
      </w:r>
    </w:p>
    <w:bookmarkEnd w:id="93"/>
    <w:bookmarkStart w:name="z105" w:id="94"/>
    <w:p>
      <w:pPr>
        <w:spacing w:after="0"/>
        <w:ind w:left="0"/>
        <w:jc w:val="both"/>
      </w:pPr>
      <w:r>
        <w:rPr>
          <w:rFonts w:ascii="Times New Roman"/>
          <w:b w:val="false"/>
          <w:i w:val="false"/>
          <w:color w:val="000000"/>
          <w:sz w:val="28"/>
        </w:rPr>
        <w:t>
      3) мемлекеттік қаражаттан қаржыландыру кезінде жеке сектор бірлесіп қаржыландыратын жобаларды басым түрде қолдау сияқты қаржылық қолдау қағидаттарын ұстана отырып, өңдеу өнеркәсібі кәсіпорындарын кешенді қолдау тәсілін белсенді түрде кеңейтетін болады.</w:t>
      </w:r>
    </w:p>
    <w:bookmarkEnd w:id="94"/>
    <w:bookmarkStart w:name="z106" w:id="95"/>
    <w:p>
      <w:pPr>
        <w:spacing w:after="0"/>
        <w:ind w:left="0"/>
        <w:jc w:val="both"/>
      </w:pPr>
      <w:r>
        <w:rPr>
          <w:rFonts w:ascii="Times New Roman"/>
          <w:b w:val="false"/>
          <w:i w:val="false"/>
          <w:color w:val="000000"/>
          <w:sz w:val="28"/>
        </w:rPr>
        <w:t>
      "Бәйтерек" ҰБХ" АҚ өңдеу өнеркәсібі кәсіпорындарына мемлекеттік ынталандыру шараларын көрсету кезінде Қазақстан Республикасының өңдеу өнеркәсібін дамыту тұжырымдамасын басшылыққа алатын болады.</w:t>
      </w:r>
    </w:p>
    <w:bookmarkEnd w:id="95"/>
    <w:bookmarkStart w:name="z107" w:id="96"/>
    <w:p>
      <w:pPr>
        <w:spacing w:after="0"/>
        <w:ind w:left="0"/>
        <w:jc w:val="both"/>
      </w:pPr>
      <w:r>
        <w:rPr>
          <w:rFonts w:ascii="Times New Roman"/>
          <w:b w:val="false"/>
          <w:i w:val="false"/>
          <w:color w:val="000000"/>
          <w:sz w:val="28"/>
        </w:rPr>
        <w:t>
      Даму тұжырымдамасының нысаналы индикаторларына қол жеткізу үшін қаржылық қолдау құралдарын кеңейту арқылы өңдеу өнеркәсібі саласындағы кәсіпкерлік субъектілерін көбірек қамту қажеттілігі туындайды. Нәтижесінде баламалы қаржыландыру көздерінің, оның ішінде тікелей инвестициялар қорлары құралдарының маңыздылығы артады. Осы бағыт бойынша "Qazaqstan Investment Corporation" акционерлік қоғамы үлестік қаржыландыру құралдары арқылы өңдеу өнеркәсібі саласындағы қазақстандық кәсіпорындарды қолдауды жалғастырады.</w:t>
      </w:r>
    </w:p>
    <w:bookmarkEnd w:id="96"/>
    <w:bookmarkStart w:name="z108" w:id="97"/>
    <w:p>
      <w:pPr>
        <w:spacing w:after="0"/>
        <w:ind w:left="0"/>
        <w:jc w:val="both"/>
      </w:pPr>
      <w:r>
        <w:rPr>
          <w:rFonts w:ascii="Times New Roman"/>
          <w:b w:val="false"/>
          <w:i w:val="false"/>
          <w:color w:val="000000"/>
          <w:sz w:val="28"/>
        </w:rPr>
        <w:t xml:space="preserve">
      </w:t>
      </w:r>
      <w:r>
        <w:rPr>
          <w:rFonts w:ascii="Times New Roman"/>
          <w:b/>
          <w:i w:val="false"/>
          <w:color w:val="000000"/>
          <w:sz w:val="28"/>
        </w:rPr>
        <w:t>2. Қазақстан Республикасында шағын және орта кәсіпкерлікті дамытудың 2030 жылға дейінгі тұжырымдамасы</w:t>
      </w:r>
    </w:p>
    <w:bookmarkEnd w:id="97"/>
    <w:bookmarkStart w:name="z109" w:id="98"/>
    <w:p>
      <w:pPr>
        <w:spacing w:after="0"/>
        <w:ind w:left="0"/>
        <w:jc w:val="both"/>
      </w:pPr>
      <w:r>
        <w:rPr>
          <w:rFonts w:ascii="Times New Roman"/>
          <w:b w:val="false"/>
          <w:i w:val="false"/>
          <w:color w:val="000000"/>
          <w:sz w:val="28"/>
        </w:rPr>
        <w:t>
       "Даму" кәсіпкерлікті дамыту қоры" акционерлік қоғамы (бұдан әрі – Даму) Қазақстан Республикасында шағын және орта кәсіпкерлікті дамытудың 2030 жылға дейінгі тұжырымдамасының қаржы агенті болып табылады және кредиттер/борыштық бағалы қағаздар бойынша сыйақы мөлшерлемелерін субсидиялау және ЕДБ кредиттеріне/облигацияларына кепілдік беру арқылы микро, шағын және орта кәсіпкерлік субъектілерін (бұдан әрі – МШОБ) қолдауды жүзеге асырады.</w:t>
      </w:r>
    </w:p>
    <w:bookmarkEnd w:id="98"/>
    <w:bookmarkStart w:name="z110" w:id="99"/>
    <w:p>
      <w:pPr>
        <w:spacing w:after="0"/>
        <w:ind w:left="0"/>
        <w:jc w:val="both"/>
      </w:pPr>
      <w:r>
        <w:rPr>
          <w:rFonts w:ascii="Times New Roman"/>
          <w:b w:val="false"/>
          <w:i w:val="false"/>
          <w:color w:val="000000"/>
          <w:sz w:val="28"/>
        </w:rPr>
        <w:t xml:space="preserve">
      </w:t>
      </w:r>
      <w:r>
        <w:rPr>
          <w:rFonts w:ascii="Times New Roman"/>
          <w:b/>
          <w:i w:val="false"/>
          <w:color w:val="000000"/>
          <w:sz w:val="28"/>
        </w:rPr>
        <w:t>3. Тұрғын үй-коммуналдық инфрақұрылымды дамытудың 2023 – 2029 жылдарға арналған тұжырымдамасы</w:t>
      </w:r>
    </w:p>
    <w:bookmarkEnd w:id="99"/>
    <w:bookmarkStart w:name="z111" w:id="100"/>
    <w:p>
      <w:pPr>
        <w:spacing w:after="0"/>
        <w:ind w:left="0"/>
        <w:jc w:val="both"/>
      </w:pPr>
      <w:r>
        <w:rPr>
          <w:rFonts w:ascii="Times New Roman"/>
          <w:b w:val="false"/>
          <w:i w:val="false"/>
          <w:color w:val="000000"/>
          <w:sz w:val="28"/>
        </w:rPr>
        <w:t xml:space="preserve">
      Халықтың тұрғын үйге деген сұранысының жоғары болуына байланысты Тұрғын үй-коммуналдық инфрақұрылымды дамытудың 2023 – 2029 жылдарға арналған тұжырымдамасы әзірленді. Негізінен инженерлік-әлеуметтік инфрақұрылымды дайындау, тұрғын үй құрылысына жеке инвестициялар тарту, тұрғын үй-құрылыс жинақтары жүйесін тиімді пайдалану және кредиттік тұрғын үй құрылысын бюджеттен тыс қаржыландыруға көшіру мәселелеріне назар аударылады. </w:t>
      </w:r>
    </w:p>
    <w:bookmarkEnd w:id="100"/>
    <w:bookmarkStart w:name="z112" w:id="101"/>
    <w:p>
      <w:pPr>
        <w:spacing w:after="0"/>
        <w:ind w:left="0"/>
        <w:jc w:val="both"/>
      </w:pPr>
      <w:r>
        <w:rPr>
          <w:rFonts w:ascii="Times New Roman"/>
          <w:b w:val="false"/>
          <w:i w:val="false"/>
          <w:color w:val="000000"/>
          <w:sz w:val="28"/>
        </w:rPr>
        <w:t>
       "Бәйтерек" ҰБХ" АҚ және оның еншілес ұйымдары (бұдан әрі – ЕҰ) қызметінің үш стратегиялық бағытының бірі тұрғын үйдің қолжетімділігі мен жайлылығын арттыру мақсатында жоғарыда аталған Даму тұжырымдамасын іске асыру болып табылады. Алға қойылған мақсаттарға қол жеткізу мынадай міндеттер бойынша сұраныс пен ұсынысты ынталандырумен бірыңғай тұрғын үй саясатын іске асыру арқылы көзделеді:</w:t>
      </w:r>
    </w:p>
    <w:bookmarkEnd w:id="101"/>
    <w:bookmarkStart w:name="z113" w:id="102"/>
    <w:p>
      <w:pPr>
        <w:spacing w:after="0"/>
        <w:ind w:left="0"/>
        <w:jc w:val="both"/>
      </w:pPr>
      <w:r>
        <w:rPr>
          <w:rFonts w:ascii="Times New Roman"/>
          <w:b w:val="false"/>
          <w:i w:val="false"/>
          <w:color w:val="000000"/>
          <w:sz w:val="28"/>
        </w:rPr>
        <w:t>
      1) "Отбасы банк" арқылы тұрғын үй сатып алуға және жеке тұрғын үй қорында жалға алынған тұрғын үй үшін төлемнің бір бөлігін субсидиялауға жеңілдікті қарыздар беру;</w:t>
      </w:r>
    </w:p>
    <w:bookmarkEnd w:id="102"/>
    <w:bookmarkStart w:name="z114" w:id="103"/>
    <w:p>
      <w:pPr>
        <w:spacing w:after="0"/>
        <w:ind w:left="0"/>
        <w:jc w:val="both"/>
      </w:pPr>
      <w:r>
        <w:rPr>
          <w:rFonts w:ascii="Times New Roman"/>
          <w:b w:val="false"/>
          <w:i w:val="false"/>
          <w:color w:val="000000"/>
          <w:sz w:val="28"/>
        </w:rPr>
        <w:t>
      2) жергілікті атқарушы органдарда (бұдан әрі – ЖАО) кезекте тұрғандар мен Отбасы банкінің салымшылары үшін кредиттік және әлеуметтік тұрғын үй құрылысын ЖАО бағалы қағаздарын сатып алу, жеке құрылыс салушыларды жобалық қаржыландыру, халықаралық қаржы ұйымдарының қаражатын тарту, нарықтық қарыз алумен өз қаражатын араластыру және тұрғын үй құрылысын қаржыландырудың өзге де тетіктері арқылы қаржыландыру;</w:t>
      </w:r>
    </w:p>
    <w:bookmarkEnd w:id="103"/>
    <w:bookmarkStart w:name="z115" w:id="104"/>
    <w:p>
      <w:pPr>
        <w:spacing w:after="0"/>
        <w:ind w:left="0"/>
        <w:jc w:val="both"/>
      </w:pPr>
      <w:r>
        <w:rPr>
          <w:rFonts w:ascii="Times New Roman"/>
          <w:b w:val="false"/>
          <w:i w:val="false"/>
          <w:color w:val="000000"/>
          <w:sz w:val="28"/>
        </w:rPr>
        <w:t>
      3) коммерциялық кредиттер бойынша сыйақы мөлшерлемесін субсидиялау есебінен жеке құрылыс салушылардың тұрғын үй салуын ынталандыру;</w:t>
      </w:r>
    </w:p>
    <w:bookmarkEnd w:id="104"/>
    <w:bookmarkStart w:name="z116" w:id="105"/>
    <w:p>
      <w:pPr>
        <w:spacing w:after="0"/>
        <w:ind w:left="0"/>
        <w:jc w:val="both"/>
      </w:pPr>
      <w:r>
        <w:rPr>
          <w:rFonts w:ascii="Times New Roman"/>
          <w:b w:val="false"/>
          <w:i w:val="false"/>
          <w:color w:val="000000"/>
          <w:sz w:val="28"/>
        </w:rPr>
        <w:t>
      4) Бірыңғай тұрғын үй құрылысы операторы – "Қазақстан тұрғын үй компаниясы" акционерлік қоғамы (бұдан әрі – ҚТК) арқылы халықтың үлестік салымдарын қорғау тетігін іске асыру;</w:t>
      </w:r>
    </w:p>
    <w:bookmarkEnd w:id="105"/>
    <w:bookmarkStart w:name="z117" w:id="106"/>
    <w:p>
      <w:pPr>
        <w:spacing w:after="0"/>
        <w:ind w:left="0"/>
        <w:jc w:val="both"/>
      </w:pPr>
      <w:r>
        <w:rPr>
          <w:rFonts w:ascii="Times New Roman"/>
          <w:b w:val="false"/>
          <w:i w:val="false"/>
          <w:color w:val="000000"/>
          <w:sz w:val="28"/>
        </w:rPr>
        <w:t>
      5) ҚТК арқылы сатып алумен жалға берілетін тұрғын үй нарығын дамыту;</w:t>
      </w:r>
    </w:p>
    <w:bookmarkEnd w:id="106"/>
    <w:bookmarkStart w:name="z118" w:id="107"/>
    <w:p>
      <w:pPr>
        <w:spacing w:after="0"/>
        <w:ind w:left="0"/>
        <w:jc w:val="both"/>
      </w:pPr>
      <w:r>
        <w:rPr>
          <w:rFonts w:ascii="Times New Roman"/>
          <w:b w:val="false"/>
          <w:i w:val="false"/>
          <w:color w:val="000000"/>
          <w:sz w:val="28"/>
        </w:rPr>
        <w:t>
      6) ақпараттық технологиялар мен талдамалық зерттеулерді дамыту.</w:t>
      </w:r>
    </w:p>
    <w:bookmarkEnd w:id="107"/>
    <w:bookmarkStart w:name="z119" w:id="108"/>
    <w:p>
      <w:pPr>
        <w:spacing w:after="0"/>
        <w:ind w:left="0"/>
        <w:jc w:val="both"/>
      </w:pPr>
      <w:r>
        <w:rPr>
          <w:rFonts w:ascii="Times New Roman"/>
          <w:b w:val="false"/>
          <w:i w:val="false"/>
          <w:color w:val="000000"/>
          <w:sz w:val="28"/>
        </w:rPr>
        <w:t xml:space="preserve">
      </w:t>
      </w:r>
      <w:r>
        <w:rPr>
          <w:rFonts w:ascii="Times New Roman"/>
          <w:b/>
          <w:i w:val="false"/>
          <w:color w:val="000000"/>
          <w:sz w:val="28"/>
        </w:rPr>
        <w:t>4. Қазақстан Республикасының АӨК дамытудың 2021 – 2030 жылдарға арналған тұжырымдамасы</w:t>
      </w:r>
    </w:p>
    <w:bookmarkEnd w:id="108"/>
    <w:bookmarkStart w:name="z120" w:id="109"/>
    <w:p>
      <w:pPr>
        <w:spacing w:after="0"/>
        <w:ind w:left="0"/>
        <w:jc w:val="both"/>
      </w:pPr>
      <w:r>
        <w:rPr>
          <w:rFonts w:ascii="Times New Roman"/>
          <w:b w:val="false"/>
          <w:i w:val="false"/>
          <w:color w:val="000000"/>
          <w:sz w:val="28"/>
        </w:rPr>
        <w:t>
       "Бәйтерек" ҰБХ" АҚ "Аграрлық несие корпорациясы" (бұдан әрі – АНК) және "ҚазАгроҚаржы" (бұдан әрі – ҚАҚ) акционерлік қоғамдары арқылы қаржылық қолдау құралдары операторының функциясын атқарады. Бұл құжат еңбек өнімділігін арттыру, ауыл шаруашылығы техникасын жаңарту, отандық өндірістің азық-түлік тауарларымен қамтамасыз ету, ауыл шаруашылығына және азық-түлік өндірісіне негізгі капиталға инвестициялар тарту арқылы бәсекеге қабілетті АӨК құруға бағытталған.</w:t>
      </w:r>
    </w:p>
    <w:bookmarkEnd w:id="109"/>
    <w:bookmarkStart w:name="z121" w:id="110"/>
    <w:p>
      <w:pPr>
        <w:spacing w:after="0"/>
        <w:ind w:left="0"/>
        <w:jc w:val="both"/>
      </w:pPr>
      <w:r>
        <w:rPr>
          <w:rFonts w:ascii="Times New Roman"/>
          <w:b w:val="false"/>
          <w:i w:val="false"/>
          <w:color w:val="000000"/>
          <w:sz w:val="28"/>
        </w:rPr>
        <w:t xml:space="preserve">
      </w:t>
      </w:r>
      <w:r>
        <w:rPr>
          <w:rFonts w:ascii="Times New Roman"/>
          <w:b/>
          <w:i w:val="false"/>
          <w:color w:val="000000"/>
          <w:sz w:val="28"/>
        </w:rPr>
        <w:t>5. "Энергетикалық және коммуналдық секторларды жаңғырту" ұлттық жобасы</w:t>
      </w:r>
    </w:p>
    <w:bookmarkEnd w:id="110"/>
    <w:bookmarkStart w:name="z122" w:id="111"/>
    <w:p>
      <w:pPr>
        <w:spacing w:after="0"/>
        <w:ind w:left="0"/>
        <w:jc w:val="both"/>
      </w:pPr>
      <w:r>
        <w:rPr>
          <w:rFonts w:ascii="Times New Roman"/>
          <w:b w:val="false"/>
          <w:i w:val="false"/>
          <w:color w:val="000000"/>
          <w:sz w:val="28"/>
        </w:rPr>
        <w:t>
      "Бәйтерек" ҰБХ" АҚ қаржы операторы ретінде еншілес ұйымдар арқылы Бюджет кодексінің қолданыстағы редакциясына сәйкес ЖАО облигациялық қарыздары арқылы табиғи монополиялар субъектілерін тікелей қаржыландыру және табиғи монополиялар субъектілерін қаржыландыру тетіктерін іске асыру жөніндегі функцияларды жүзеге асырады.</w:t>
      </w:r>
    </w:p>
    <w:bookmarkEnd w:id="111"/>
    <w:bookmarkStart w:name="z123" w:id="112"/>
    <w:p>
      <w:pPr>
        <w:spacing w:after="0"/>
        <w:ind w:left="0"/>
        <w:jc w:val="left"/>
      </w:pPr>
      <w:r>
        <w:rPr>
          <w:rFonts w:ascii="Times New Roman"/>
          <w:b/>
          <w:i w:val="false"/>
          <w:color w:val="000000"/>
        </w:rPr>
        <w:t xml:space="preserve"> 2-кіші бөлім. Ішкі ортаны талдау</w:t>
      </w:r>
    </w:p>
    <w:bookmarkEnd w:id="112"/>
    <w:bookmarkStart w:name="z124" w:id="113"/>
    <w:p>
      <w:pPr>
        <w:spacing w:after="0"/>
        <w:ind w:left="0"/>
        <w:jc w:val="left"/>
      </w:pPr>
      <w:r>
        <w:rPr>
          <w:rFonts w:ascii="Times New Roman"/>
          <w:b/>
          <w:i w:val="false"/>
          <w:color w:val="000000"/>
        </w:rPr>
        <w:t xml:space="preserve"> 3-тарау. "Бәйтерек" ҰБХ" АҚ-ның және ЕҰ-ның ағымдағы құрылымы</w:t>
      </w:r>
    </w:p>
    <w:bookmarkEnd w:id="113"/>
    <w:bookmarkStart w:name="z125" w:id="114"/>
    <w:p>
      <w:pPr>
        <w:spacing w:after="0"/>
        <w:ind w:left="0"/>
        <w:jc w:val="both"/>
      </w:pPr>
      <w:r>
        <w:rPr>
          <w:rFonts w:ascii="Times New Roman"/>
          <w:b w:val="false"/>
          <w:i w:val="false"/>
          <w:color w:val="000000"/>
          <w:sz w:val="28"/>
        </w:rPr>
        <w:t>
      "Бәйтерек" ҰБХ" АҚ құрамына бұрын әртүрлі мемлекеттік органдардың және/немесе квазимемлекеттік сектор субъектілерінің басқаруында болған 7 ЕҰ (осы Жоспарға 2-қосымша) кіреді.</w:t>
      </w:r>
    </w:p>
    <w:bookmarkEnd w:id="114"/>
    <w:bookmarkStart w:name="z126" w:id="115"/>
    <w:p>
      <w:pPr>
        <w:spacing w:after="0"/>
        <w:ind w:left="0"/>
        <w:jc w:val="both"/>
      </w:pPr>
      <w:r>
        <w:rPr>
          <w:rFonts w:ascii="Times New Roman"/>
          <w:b w:val="false"/>
          <w:i w:val="false"/>
          <w:color w:val="000000"/>
          <w:sz w:val="28"/>
        </w:rPr>
        <w:t>
      "Бәйтерек" ҰБХ" АҚ ЕҰ әртүрлі қолдау құралдарын ұсыну арқылы Қазақстан экономикасының дамуына жәрдемдесуді жүзеге асырады. "Бәйтерек" ҰБХ" АҚ ЕҰ-дағы барлық қолданыстағы қолдау құралдарын (қаржылық, сол сияқты қаржылық емес) шартты түрде қызметтің мынадай 3 бағытына: үлестік қаржыландырудың экожүйесін дамыту (РЕ), кәсіпкерлікті қолдау (оның ішінде өнеркәсіпті дамыту, экспортты қолдау, МШОК дамыту, АӨК дамыту) және халықты тұрғын үймен қамтамасыз ету деп бөлуге болады (төмендегі 4-суретті қараңы</w:t>
      </w:r>
    </w:p>
    <w:bookmarkEnd w:id="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118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128" w:id="116"/>
    <w:p>
      <w:pPr>
        <w:spacing w:after="0"/>
        <w:ind w:left="0"/>
        <w:jc w:val="both"/>
      </w:pPr>
      <w:r>
        <w:rPr>
          <w:rFonts w:ascii="Times New Roman"/>
          <w:b w:val="false"/>
          <w:i w:val="false"/>
          <w:color w:val="000000"/>
          <w:sz w:val="28"/>
        </w:rPr>
        <w:t>
      1 Берешекті қайта құрылымдау, стратегиялық инвесторларды тарту</w:t>
      </w:r>
    </w:p>
    <w:bookmarkEnd w:id="116"/>
    <w:bookmarkStart w:name="z129" w:id="117"/>
    <w:p>
      <w:pPr>
        <w:spacing w:after="0"/>
        <w:ind w:left="0"/>
        <w:jc w:val="both"/>
      </w:pPr>
      <w:r>
        <w:rPr>
          <w:rFonts w:ascii="Times New Roman"/>
          <w:b w:val="false"/>
          <w:i w:val="false"/>
          <w:color w:val="000000"/>
          <w:sz w:val="28"/>
        </w:rPr>
        <w:t xml:space="preserve">
      2 ЕДБ/МКҰ шартты қаржыландыруды, ЕДБ/ЛК мөлшерлемесін субсидиялауды, ЕДБ кредиттеріне кепілдік беруді, қарыз және үлестік қаржыландыруды қоса алғанда      </w:t>
      </w:r>
    </w:p>
    <w:bookmarkEnd w:id="117"/>
    <w:bookmarkStart w:name="z130" w:id="118"/>
    <w:p>
      <w:pPr>
        <w:spacing w:after="0"/>
        <w:ind w:left="0"/>
        <w:jc w:val="both"/>
      </w:pPr>
      <w:r>
        <w:rPr>
          <w:rFonts w:ascii="Times New Roman"/>
          <w:b w:val="false"/>
          <w:i w:val="false"/>
          <w:color w:val="000000"/>
          <w:sz w:val="28"/>
        </w:rPr>
        <w:t>
      4-сурет. "Бәйтерек" ҰБХ" АҚ ЕҰ-да экономиканы дамытатын қолдау құралдарының матрицасы</w:t>
      </w:r>
    </w:p>
    <w:bookmarkEnd w:id="118"/>
    <w:bookmarkStart w:name="z131" w:id="119"/>
    <w:p>
      <w:pPr>
        <w:spacing w:after="0"/>
        <w:ind w:left="0"/>
        <w:jc w:val="both"/>
      </w:pPr>
      <w:r>
        <w:rPr>
          <w:rFonts w:ascii="Times New Roman"/>
          <w:b w:val="false"/>
          <w:i w:val="false"/>
          <w:color w:val="000000"/>
          <w:sz w:val="28"/>
        </w:rPr>
        <w:t xml:space="preserve">
            </w:t>
      </w:r>
    </w:p>
    <w:bookmarkEnd w:id="119"/>
    <w:bookmarkStart w:name="z132" w:id="120"/>
    <w:p>
      <w:pPr>
        <w:spacing w:after="0"/>
        <w:ind w:left="0"/>
        <w:jc w:val="both"/>
      </w:pPr>
      <w:r>
        <w:rPr>
          <w:rFonts w:ascii="Times New Roman"/>
          <w:b w:val="false"/>
          <w:i w:val="false"/>
          <w:color w:val="000000"/>
          <w:sz w:val="28"/>
        </w:rPr>
        <w:t>
      Аталған үш бағыт мынадай бірқатар сипаттамалары бойынша бір-бірінен айтарлықтай ерекшеленеді, мысалы:</w:t>
      </w:r>
    </w:p>
    <w:bookmarkEnd w:id="120"/>
    <w:bookmarkStart w:name="z133" w:id="121"/>
    <w:p>
      <w:pPr>
        <w:spacing w:after="0"/>
        <w:ind w:left="0"/>
        <w:jc w:val="both"/>
      </w:pPr>
      <w:r>
        <w:rPr>
          <w:rFonts w:ascii="Times New Roman"/>
          <w:b w:val="false"/>
          <w:i w:val="false"/>
          <w:color w:val="000000"/>
          <w:sz w:val="28"/>
        </w:rPr>
        <w:t>
      1. "Бәйтерек" ҰБХ"  АҚ активтер портфеліндегі үлесі.</w:t>
      </w:r>
    </w:p>
    <w:bookmarkEnd w:id="121"/>
    <w:bookmarkStart w:name="z134" w:id="122"/>
    <w:p>
      <w:pPr>
        <w:spacing w:after="0"/>
        <w:ind w:left="0"/>
        <w:jc w:val="both"/>
      </w:pPr>
      <w:r>
        <w:rPr>
          <w:rFonts w:ascii="Times New Roman"/>
          <w:b w:val="false"/>
          <w:i w:val="false"/>
          <w:color w:val="000000"/>
          <w:sz w:val="28"/>
        </w:rPr>
        <w:t>
      2. Активтердің кірістілік деңгейі.</w:t>
      </w:r>
    </w:p>
    <w:bookmarkEnd w:id="122"/>
    <w:bookmarkStart w:name="z135" w:id="123"/>
    <w:p>
      <w:pPr>
        <w:spacing w:after="0"/>
        <w:ind w:left="0"/>
        <w:jc w:val="both"/>
      </w:pPr>
      <w:r>
        <w:rPr>
          <w:rFonts w:ascii="Times New Roman"/>
          <w:b w:val="false"/>
          <w:i w:val="false"/>
          <w:color w:val="000000"/>
          <w:sz w:val="28"/>
        </w:rPr>
        <w:t>
      3. Қызмет көрсетілетін клиенттер саны.</w:t>
      </w:r>
    </w:p>
    <w:bookmarkEnd w:id="123"/>
    <w:bookmarkStart w:name="z136" w:id="124"/>
    <w:p>
      <w:pPr>
        <w:spacing w:after="0"/>
        <w:ind w:left="0"/>
        <w:jc w:val="both"/>
      </w:pPr>
      <w:r>
        <w:rPr>
          <w:rFonts w:ascii="Times New Roman"/>
          <w:b w:val="false"/>
          <w:i w:val="false"/>
          <w:color w:val="000000"/>
          <w:sz w:val="28"/>
        </w:rPr>
        <w:t>
      4. Инвестициялау/қолдау аясы.</w:t>
      </w:r>
    </w:p>
    <w:bookmarkEnd w:id="124"/>
    <w:bookmarkStart w:name="z137" w:id="125"/>
    <w:p>
      <w:pPr>
        <w:spacing w:after="0"/>
        <w:ind w:left="0"/>
        <w:jc w:val="both"/>
      </w:pPr>
      <w:r>
        <w:rPr>
          <w:rFonts w:ascii="Times New Roman"/>
          <w:b w:val="false"/>
          <w:i w:val="false"/>
          <w:color w:val="000000"/>
          <w:sz w:val="28"/>
        </w:rPr>
        <w:t>
      5. Қорландырудың типтік құрылымы.</w:t>
      </w:r>
    </w:p>
    <w:bookmarkEnd w:id="125"/>
    <w:bookmarkStart w:name="z138" w:id="126"/>
    <w:p>
      <w:pPr>
        <w:spacing w:after="0"/>
        <w:ind w:left="0"/>
        <w:jc w:val="both"/>
      </w:pPr>
      <w:r>
        <w:rPr>
          <w:rFonts w:ascii="Times New Roman"/>
          <w:b w:val="false"/>
          <w:i w:val="false"/>
          <w:color w:val="000000"/>
          <w:sz w:val="28"/>
        </w:rPr>
        <w:t>
      6. Кредиттік портфельдің сапасы.</w:t>
      </w:r>
    </w:p>
    <w:bookmarkEnd w:id="126"/>
    <w:bookmarkStart w:name="z139" w:id="127"/>
    <w:p>
      <w:pPr>
        <w:spacing w:after="0"/>
        <w:ind w:left="0"/>
        <w:jc w:val="both"/>
      </w:pPr>
      <w:r>
        <w:rPr>
          <w:rFonts w:ascii="Times New Roman"/>
          <w:b w:val="false"/>
          <w:i w:val="false"/>
          <w:color w:val="000000"/>
          <w:sz w:val="28"/>
        </w:rPr>
        <w:t>
      7. Активтерді басқаруға арналған операциялық шығыстар.</w:t>
      </w:r>
    </w:p>
    <w:bookmarkEnd w:id="127"/>
    <w:bookmarkStart w:name="z140" w:id="128"/>
    <w:p>
      <w:pPr>
        <w:spacing w:after="0"/>
        <w:ind w:left="0"/>
        <w:jc w:val="both"/>
      </w:pPr>
      <w:r>
        <w:rPr>
          <w:rFonts w:ascii="Times New Roman"/>
          <w:b w:val="false"/>
          <w:i w:val="false"/>
          <w:color w:val="000000"/>
          <w:sz w:val="28"/>
        </w:rPr>
        <w:t>
      Сонымен қатар "Бәйтерек" ҰБХ" АҚ қызметінің төрт бағыты экономиканы дамытудың байланысты мемлекеттік бағдарламалары шеңберінде іске асырылуда (төмендегі 5-суретті қараңыз).</w:t>
      </w:r>
    </w:p>
    <w:bookmarkEnd w:id="1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2" w:id="129"/>
    <w:p>
      <w:pPr>
        <w:spacing w:after="0"/>
        <w:ind w:left="0"/>
        <w:jc w:val="both"/>
      </w:pPr>
      <w:r>
        <w:rPr>
          <w:rFonts w:ascii="Times New Roman"/>
          <w:b w:val="false"/>
          <w:i w:val="false"/>
          <w:color w:val="000000"/>
          <w:sz w:val="28"/>
        </w:rPr>
        <w:t>
      5-сурет. "Бәйтерек" ҰБХ" АҚ қызметінің бағыттарын бірқатар сипаттамалар бойынша салыстыру</w:t>
      </w:r>
    </w:p>
    <w:bookmarkEnd w:id="129"/>
    <w:bookmarkStart w:name="z143" w:id="130"/>
    <w:p>
      <w:pPr>
        <w:spacing w:after="0"/>
        <w:ind w:left="0"/>
        <w:jc w:val="both"/>
      </w:pPr>
      <w:r>
        <w:rPr>
          <w:rFonts w:ascii="Times New Roman"/>
          <w:b w:val="false"/>
          <w:i w:val="false"/>
          <w:color w:val="000000"/>
          <w:sz w:val="28"/>
        </w:rPr>
        <w:t>
      Дереккөз: ЕҰ деректері (2024ж. алдын ала деректер бойынша)</w:t>
      </w:r>
    </w:p>
    <w:bookmarkEnd w:id="130"/>
    <w:bookmarkStart w:name="z144" w:id="131"/>
    <w:p>
      <w:pPr>
        <w:spacing w:after="0"/>
        <w:ind w:left="0"/>
        <w:jc w:val="both"/>
      </w:pPr>
      <w:r>
        <w:rPr>
          <w:rFonts w:ascii="Times New Roman"/>
          <w:b w:val="false"/>
          <w:i w:val="false"/>
          <w:color w:val="000000"/>
          <w:sz w:val="28"/>
        </w:rPr>
        <w:t xml:space="preserve">
      Халықаралық практиканың салыстырмалы талдауы қызметтің әртүрлі мамандандырылған бағыттарын біріктіру нәтижесінде "Бәйтерек" ҰБХ" АҚ теңдесі жоқ бірегей даму институты болып табылатынын көрсетті. </w:t>
      </w:r>
    </w:p>
    <w:bookmarkEnd w:id="131"/>
    <w:bookmarkStart w:name="z145" w:id="132"/>
    <w:p>
      <w:pPr>
        <w:spacing w:after="0"/>
        <w:ind w:left="0"/>
        <w:jc w:val="both"/>
      </w:pPr>
      <w:r>
        <w:rPr>
          <w:rFonts w:ascii="Times New Roman"/>
          <w:b w:val="false"/>
          <w:i w:val="false"/>
          <w:color w:val="000000"/>
          <w:sz w:val="28"/>
        </w:rPr>
        <w:t>
      Қызмет бағыттарының сипаттамаларындағы елеулі айырмашылықтарды және салыстырмалы талдау нәтижелерін ескере отырып, "Бәйтерек" ҰБХ" АҚ қызметін көрсетілген бағыттар контекстінде жоспарлау, талдау және бағалау қажет.</w:t>
      </w:r>
    </w:p>
    <w:bookmarkEnd w:id="132"/>
    <w:bookmarkStart w:name="z146" w:id="133"/>
    <w:p>
      <w:pPr>
        <w:spacing w:after="0"/>
        <w:ind w:left="0"/>
        <w:jc w:val="left"/>
      </w:pPr>
      <w:r>
        <w:rPr>
          <w:rFonts w:ascii="Times New Roman"/>
          <w:b/>
          <w:i w:val="false"/>
          <w:color w:val="000000"/>
        </w:rPr>
        <w:t xml:space="preserve"> 4-тарау. Компания қызметінің мықты және әлсіз жақтарын талдау</w:t>
      </w:r>
    </w:p>
    <w:bookmarkEnd w:id="13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1) "Бәйтерек" ҰБХ" АҚ мен оның ЕҰ-на Қазақстан Республикасының Үкіметі атынан жалғыз акционер тарапынан елеулі қолдау көрсетілуі;</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 дамыған инфрақұрылым, экономиканы қолдаудың айтарлықтай тәжірибесі, жеке бизнеспен өзара іс-қимыл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валюталық, пайыздық, кредиттік және басқа портфельдік тәуекелдерді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халықаралық және жергілікті капитал нарықтарында қаржыландыруды тарту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"Бәйтерек" ҰБХ" АҚ ЕҰ-да қаржылық және қаржылық емес қолдау құралдарының ауқымды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ауыл шаруашылығы тауарын өндірушілердің (бұдан әрі – АШТӨ) ауқымды клиенттік базасы, АӨК субъектілерін қолдау бойынша ЕҰ-ның жұмыс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ЕҰ филиалдарының ауқымды өңірлік желісінің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нысаналы топтардың "Бәйтерек" ҰБХ" АҚ қызметіне сенімі деңгейінің жоғары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нысаналы топтардың "Бәйтерек" ҰБХ" АҚ қызметі туралы хабардар болуы деңгейінің жоғары болуы;</w:t>
            </w:r>
          </w:p>
          <w:p>
            <w:pPr>
              <w:spacing w:after="20"/>
              <w:ind w:left="20"/>
              <w:jc w:val="both"/>
            </w:pPr>
            <w:r>
              <w:rPr>
                <w:rFonts w:ascii="Times New Roman"/>
                <w:b w:val="false"/>
                <w:i w:val="false"/>
                <w:color w:val="000000"/>
                <w:sz w:val="20"/>
              </w:rPr>
              <w:t>
10) Холдинг клиенттерімен жүргізілген тәуелсіз сауалнаманың қорытындысы бойынша бұрын ұсынылған шаралардың әлсіз тұстарын талдау мен пысықтауды ескере отырып, мемлекеттік қолдау шараларын ұсыну.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5"/>
          <w:p>
            <w:pPr>
              <w:spacing w:after="20"/>
              <w:ind w:left="20"/>
              <w:jc w:val="both"/>
            </w:pPr>
            <w:r>
              <w:rPr>
                <w:rFonts w:ascii="Times New Roman"/>
                <w:b w:val="false"/>
                <w:i w:val="false"/>
                <w:color w:val="000000"/>
                <w:sz w:val="20"/>
              </w:rPr>
              <w:t>
1) ірі жобаларды кредиттеудің тым ұзақтығы, бұл тұтастай алғанда кәсіпорын қызметі тиімділігінің төмендеуіне алып келеді;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Индустрия 4.0-ге дайындығы тұрғысынан технологиялық сараптама бойынша көрсетілетін қызметтердің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"Бәйтерек" ҰБХ" АҚ клиенттерінен алынған мемлекеттік қолдау шараларына қанағаттану туралы кері байланыстың жеткіліксіздігі;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"Бәйтерек" ҰБХ" АҚ-ның кредиттік талаптарының деңгейі жоғары  банк секторындағы теріс трендтер;</w:t>
            </w:r>
          </w:p>
          <w:p>
            <w:pPr>
              <w:spacing w:after="20"/>
              <w:ind w:left="20"/>
              <w:jc w:val="both"/>
            </w:pPr>
            <w:r>
              <w:rPr>
                <w:rFonts w:ascii="Times New Roman"/>
                <w:b w:val="false"/>
                <w:i w:val="false"/>
                <w:color w:val="000000"/>
                <w:sz w:val="20"/>
              </w:rPr>
              <w:t>
5) АӨК секторының мемлекеттік қаржыландыруға тәуелділігі.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6"/>
          <w:p>
            <w:pPr>
              <w:spacing w:after="20"/>
              <w:ind w:left="20"/>
              <w:jc w:val="both"/>
            </w:pPr>
            <w:r>
              <w:rPr>
                <w:rFonts w:ascii="Times New Roman"/>
                <w:b w:val="false"/>
                <w:i w:val="false"/>
                <w:color w:val="000000"/>
                <w:sz w:val="20"/>
              </w:rPr>
              <w:t>
1) Қазақстан экономикасының дамуды қаржылық және қаржылық емес қолдауға сұранысының жоғары болуы;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қазақстандық компаниялардың бәсекеге қабілеттілігін одан әрі арттыру қажеттігі;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инфрақұрылымды дамытуға және жаңғыртуға инвестицияларды ұлғайту қажеттігі;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емес қаржыландыру көздерінен қаражат тарту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сектормен ынтымақтастықты кеңейту, атап айтқанда жеке қаржы институттарымен бірлесіп қаржыландыру;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ЕҰ арасында синергияны өрістету мүмкіндігі;</w:t>
            </w:r>
          </w:p>
          <w:p>
            <w:pPr>
              <w:spacing w:after="20"/>
              <w:ind w:left="20"/>
              <w:jc w:val="both"/>
            </w:pPr>
            <w:r>
              <w:rPr>
                <w:rFonts w:ascii="Times New Roman"/>
                <w:b w:val="false"/>
                <w:i w:val="false"/>
                <w:color w:val="000000"/>
                <w:sz w:val="20"/>
              </w:rPr>
              <w:t>
7) венчурлік қорлар және стартап акселераторлар түріндегі венчурлік кәсіпкерлікті және инновациялық инфрақұрылымды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7"/>
          <w:p>
            <w:pPr>
              <w:spacing w:after="20"/>
              <w:ind w:left="20"/>
              <w:jc w:val="both"/>
            </w:pPr>
            <w:r>
              <w:rPr>
                <w:rFonts w:ascii="Times New Roman"/>
                <w:b w:val="false"/>
                <w:i w:val="false"/>
                <w:color w:val="000000"/>
                <w:sz w:val="20"/>
              </w:rPr>
              <w:t>
1) сыртқы факторларға байланысты елдегі макроэкономикалық жағдайдың нашарлауы. Бұл ұлттық валютаның одан әрі әлсіреуіне және елдік тәуекелдердің нашарлауына әкелуі мүмкін;</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қор нарығының дамымауы;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"Бәйтерек" ҰБХ" АҚ кредиттік рейтингі төмендеген жағдайда сыртқы қаржыландыру көздеріне қолжетімділік шектеледі;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Қазақстанда жобалардың әлсіз инвестициялық тартымдылығы;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ЕДБ портфельдеріндегі проблемалық кредиттер үлесінің жоғары деңгейінің сақталуы;</w:t>
            </w:r>
          </w:p>
          <w:p>
            <w:pPr>
              <w:spacing w:after="20"/>
              <w:ind w:left="20"/>
              <w:jc w:val="both"/>
            </w:pPr>
            <w:r>
              <w:rPr>
                <w:rFonts w:ascii="Times New Roman"/>
                <w:b w:val="false"/>
                <w:i w:val="false"/>
                <w:color w:val="000000"/>
                <w:sz w:val="20"/>
              </w:rPr>
              <w:t>
6) "Бәйтерек" ҰБХ" АҚ ЕҰ клиенттеріне қайталама санкциялардың салыну тәуекелдері.</w:t>
            </w:r>
          </w:p>
        </w:tc>
      </w:tr>
    </w:tbl>
    <w:bookmarkStart w:name="z171" w:id="138"/>
    <w:p>
      <w:pPr>
        <w:spacing w:after="0"/>
        <w:ind w:left="0"/>
        <w:jc w:val="both"/>
      </w:pPr>
      <w:r>
        <w:rPr>
          <w:rFonts w:ascii="Times New Roman"/>
          <w:b w:val="false"/>
          <w:i w:val="false"/>
          <w:color w:val="000000"/>
          <w:sz w:val="28"/>
        </w:rPr>
        <w:t>
      3-кесте. SWOT-талдау</w:t>
      </w:r>
    </w:p>
    <w:bookmarkEnd w:id="138"/>
    <w:bookmarkStart w:name="z172" w:id="139"/>
    <w:p>
      <w:pPr>
        <w:spacing w:after="0"/>
        <w:ind w:left="0"/>
        <w:jc w:val="left"/>
      </w:pPr>
      <w:r>
        <w:rPr>
          <w:rFonts w:ascii="Times New Roman"/>
          <w:b/>
          <w:i w:val="false"/>
          <w:color w:val="000000"/>
        </w:rPr>
        <w:t xml:space="preserve"> 2-бөлім. "Бәйтерек" ҰБХ" АҚ миссиясы мен пайымы</w:t>
      </w:r>
    </w:p>
    <w:bookmarkEnd w:id="139"/>
    <w:bookmarkStart w:name="z173" w:id="140"/>
    <w:p>
      <w:pPr>
        <w:spacing w:after="0"/>
        <w:ind w:left="0"/>
        <w:jc w:val="both"/>
      </w:pPr>
      <w:r>
        <w:rPr>
          <w:rFonts w:ascii="Times New Roman"/>
          <w:b w:val="false"/>
          <w:i w:val="false"/>
          <w:color w:val="000000"/>
          <w:sz w:val="28"/>
        </w:rPr>
        <w:t>
      "Бәйтерек" ҰБХ" АҚ миссиясы – қазақстандық тауарлар мен көрсетілетін қызметтер өндірісін қолдау, инфрақұрылымды жаңғырту және қоғам алдындағы жауапкершілік қағидаттарымен азық-түлік қауіпсіздігін нығайту арқылы Қазақстан Республикасы экономикасының орнықты түрде өсуіне жәрдемдесу болып табылады.</w:t>
      </w:r>
    </w:p>
    <w:bookmarkEnd w:id="140"/>
    <w:bookmarkStart w:name="z174" w:id="141"/>
    <w:p>
      <w:pPr>
        <w:spacing w:after="0"/>
        <w:ind w:left="0"/>
        <w:jc w:val="both"/>
      </w:pPr>
      <w:r>
        <w:rPr>
          <w:rFonts w:ascii="Times New Roman"/>
          <w:b w:val="false"/>
          <w:i w:val="false"/>
          <w:color w:val="000000"/>
          <w:sz w:val="28"/>
        </w:rPr>
        <w:t>
      "Бәйтерек" ҰБХ" АҚ пайымы – жаңа салалық "өсу нүктелерін" дамыту арқылы Қазақстан экономикасының құрылымын түрлендіретін проактивті басқарушы холдинг.</w:t>
      </w:r>
    </w:p>
    <w:bookmarkEnd w:id="141"/>
    <w:bookmarkStart w:name="z175" w:id="142"/>
    <w:p>
      <w:pPr>
        <w:spacing w:after="0"/>
        <w:ind w:left="0"/>
        <w:jc w:val="both"/>
      </w:pPr>
      <w:r>
        <w:rPr>
          <w:rFonts w:ascii="Times New Roman"/>
          <w:b w:val="false"/>
          <w:i w:val="false"/>
          <w:color w:val="000000"/>
          <w:sz w:val="28"/>
        </w:rPr>
        <w:t>
       "Бәйтерек" ҰБХ" АҚ өз миссиясын іске асыру шеңберінде шешетін түйінді міндеттер:</w:t>
      </w:r>
    </w:p>
    <w:bookmarkEnd w:id="142"/>
    <w:bookmarkStart w:name="z176" w:id="143"/>
    <w:p>
      <w:pPr>
        <w:spacing w:after="0"/>
        <w:ind w:left="0"/>
        <w:jc w:val="both"/>
      </w:pPr>
      <w:r>
        <w:rPr>
          <w:rFonts w:ascii="Times New Roman"/>
          <w:b w:val="false"/>
          <w:i w:val="false"/>
          <w:color w:val="000000"/>
          <w:sz w:val="28"/>
        </w:rPr>
        <w:t>
      1) экономиканың шикізаттық емес салаларын дамыту;</w:t>
      </w:r>
    </w:p>
    <w:bookmarkEnd w:id="143"/>
    <w:bookmarkStart w:name="z177" w:id="144"/>
    <w:p>
      <w:pPr>
        <w:spacing w:after="0"/>
        <w:ind w:left="0"/>
        <w:jc w:val="both"/>
      </w:pPr>
      <w:r>
        <w:rPr>
          <w:rFonts w:ascii="Times New Roman"/>
          <w:b w:val="false"/>
          <w:i w:val="false"/>
          <w:color w:val="000000"/>
          <w:sz w:val="28"/>
        </w:rPr>
        <w:t>
      2) кәсіпкерлікті дамыту;</w:t>
      </w:r>
    </w:p>
    <w:bookmarkEnd w:id="144"/>
    <w:bookmarkStart w:name="z178" w:id="145"/>
    <w:p>
      <w:pPr>
        <w:spacing w:after="0"/>
        <w:ind w:left="0"/>
        <w:jc w:val="both"/>
      </w:pPr>
      <w:r>
        <w:rPr>
          <w:rFonts w:ascii="Times New Roman"/>
          <w:b w:val="false"/>
          <w:i w:val="false"/>
          <w:color w:val="000000"/>
          <w:sz w:val="28"/>
        </w:rPr>
        <w:t>
      3) өңдеу өнеркәсібін дамыту;</w:t>
      </w:r>
    </w:p>
    <w:bookmarkEnd w:id="145"/>
    <w:bookmarkStart w:name="z179" w:id="146"/>
    <w:p>
      <w:pPr>
        <w:spacing w:after="0"/>
        <w:ind w:left="0"/>
        <w:jc w:val="both"/>
      </w:pPr>
      <w:r>
        <w:rPr>
          <w:rFonts w:ascii="Times New Roman"/>
          <w:b w:val="false"/>
          <w:i w:val="false"/>
          <w:color w:val="000000"/>
          <w:sz w:val="28"/>
        </w:rPr>
        <w:t>
      4) шикізаттық емес өнімдер экспортын қолдау;</w:t>
      </w:r>
    </w:p>
    <w:bookmarkEnd w:id="146"/>
    <w:bookmarkStart w:name="z180" w:id="147"/>
    <w:p>
      <w:pPr>
        <w:spacing w:after="0"/>
        <w:ind w:left="0"/>
        <w:jc w:val="both"/>
      </w:pPr>
      <w:r>
        <w:rPr>
          <w:rFonts w:ascii="Times New Roman"/>
          <w:b w:val="false"/>
          <w:i w:val="false"/>
          <w:color w:val="000000"/>
          <w:sz w:val="28"/>
        </w:rPr>
        <w:t>
      5) еңбек өнімділігін арттыру;</w:t>
      </w:r>
    </w:p>
    <w:bookmarkEnd w:id="147"/>
    <w:bookmarkStart w:name="z181" w:id="148"/>
    <w:p>
      <w:pPr>
        <w:spacing w:after="0"/>
        <w:ind w:left="0"/>
        <w:jc w:val="both"/>
      </w:pPr>
      <w:r>
        <w:rPr>
          <w:rFonts w:ascii="Times New Roman"/>
          <w:b w:val="false"/>
          <w:i w:val="false"/>
          <w:color w:val="000000"/>
          <w:sz w:val="28"/>
        </w:rPr>
        <w:t>
      6) бәсекеге қабілетті АӨК дамыту;</w:t>
      </w:r>
    </w:p>
    <w:bookmarkEnd w:id="148"/>
    <w:bookmarkStart w:name="z182" w:id="149"/>
    <w:p>
      <w:pPr>
        <w:spacing w:after="0"/>
        <w:ind w:left="0"/>
        <w:jc w:val="both"/>
      </w:pPr>
      <w:r>
        <w:rPr>
          <w:rFonts w:ascii="Times New Roman"/>
          <w:b w:val="false"/>
          <w:i w:val="false"/>
          <w:color w:val="000000"/>
          <w:sz w:val="28"/>
        </w:rPr>
        <w:t xml:space="preserve">
      7) экономиканың инвестициялық тартымдылығын арттыру; </w:t>
      </w:r>
    </w:p>
    <w:bookmarkEnd w:id="149"/>
    <w:bookmarkStart w:name="z183" w:id="150"/>
    <w:p>
      <w:pPr>
        <w:spacing w:after="0"/>
        <w:ind w:left="0"/>
        <w:jc w:val="both"/>
      </w:pPr>
      <w:r>
        <w:rPr>
          <w:rFonts w:ascii="Times New Roman"/>
          <w:b w:val="false"/>
          <w:i w:val="false"/>
          <w:color w:val="000000"/>
          <w:sz w:val="28"/>
        </w:rPr>
        <w:t>
      8) халықтың әл-ауқатын жақсарту.</w:t>
      </w:r>
    </w:p>
    <w:bookmarkEnd w:id="150"/>
    <w:bookmarkStart w:name="z184" w:id="151"/>
    <w:p>
      <w:pPr>
        <w:spacing w:after="0"/>
        <w:ind w:left="0"/>
        <w:jc w:val="both"/>
      </w:pPr>
      <w:r>
        <w:rPr>
          <w:rFonts w:ascii="Times New Roman"/>
          <w:b w:val="false"/>
          <w:i w:val="false"/>
          <w:color w:val="000000"/>
          <w:sz w:val="28"/>
        </w:rPr>
        <w:t>
      Алғашқы алты міндет "Бәйтерек" ҰБХ" АҚ-ның микро, шағын, орта және ірі кәсіпкерлік субъектілерін қолдауды, өнеркәсіпті дамытуды және өңірлік дамытуды қамтитын "Кәсіпкерлікті қолдау" стратегиялық бағыты бойынша негізгі қызметін жүзеге асыру арқылы шешіледі.</w:t>
      </w:r>
    </w:p>
    <w:bookmarkEnd w:id="151"/>
    <w:bookmarkStart w:name="z185" w:id="152"/>
    <w:p>
      <w:pPr>
        <w:spacing w:after="0"/>
        <w:ind w:left="0"/>
        <w:jc w:val="both"/>
      </w:pPr>
      <w:r>
        <w:rPr>
          <w:rFonts w:ascii="Times New Roman"/>
          <w:b w:val="false"/>
          <w:i w:val="false"/>
          <w:color w:val="000000"/>
          <w:sz w:val="28"/>
        </w:rPr>
        <w:t>
      Экономиканың инвестициялық тартымдылығын арттыру жөніндегі жетінші міндет Қазақстанда ғана емес, сондай-ақ макроөңірде де үлестік қаржыландыру экожүйесін дамытудың стратегиялық бағыты шеңберінде шешіледі.</w:t>
      </w:r>
    </w:p>
    <w:bookmarkEnd w:id="152"/>
    <w:bookmarkStart w:name="z186" w:id="153"/>
    <w:p>
      <w:pPr>
        <w:spacing w:after="0"/>
        <w:ind w:left="0"/>
        <w:jc w:val="both"/>
      </w:pPr>
      <w:r>
        <w:rPr>
          <w:rFonts w:ascii="Times New Roman"/>
          <w:b w:val="false"/>
          <w:i w:val="false"/>
          <w:color w:val="000000"/>
          <w:sz w:val="28"/>
        </w:rPr>
        <w:t>
      Халықтың әл-ауқатын жақсарту жөніндегі сегізінші міндет "Бәйтерек" ҰБХ" АҚ-ның "Халықты тұрғын үймен қамтамасыз ету" қызметінің стратегиялық бағыты шеңберінде шешіледі.</w:t>
      </w:r>
    </w:p>
    <w:bookmarkEnd w:id="153"/>
    <w:bookmarkStart w:name="z187" w:id="154"/>
    <w:p>
      <w:pPr>
        <w:spacing w:after="0"/>
        <w:ind w:left="0"/>
        <w:jc w:val="both"/>
      </w:pPr>
      <w:r>
        <w:rPr>
          <w:rFonts w:ascii="Times New Roman"/>
          <w:b w:val="false"/>
          <w:i w:val="false"/>
          <w:color w:val="000000"/>
          <w:sz w:val="28"/>
        </w:rPr>
        <w:t>
      Стратегиялық бағыттардың әрқайсысы бойынша осы Жоспардың 4-бөлімінде 2033 жылға дейінгі нысаналы мәнді айқындай отырып, "Бәйтерек" ҰБХ" АҚ қызметінің ПӘК көзделген.</w:t>
      </w:r>
    </w:p>
    <w:bookmarkEnd w:id="154"/>
    <w:bookmarkStart w:name="z188" w:id="155"/>
    <w:p>
      <w:pPr>
        <w:spacing w:after="0"/>
        <w:ind w:left="0"/>
        <w:jc w:val="both"/>
      </w:pPr>
      <w:r>
        <w:rPr>
          <w:rFonts w:ascii="Times New Roman"/>
          <w:b w:val="false"/>
          <w:i w:val="false"/>
          <w:color w:val="000000"/>
          <w:sz w:val="28"/>
        </w:rPr>
        <w:t>
      Жылдық аралық нысаналы мәндері мен іс-шаралары бар егжей-тегжейлі кіші міндеттер "Бәйтерек" ҰБХ" АҚ Директорлар кеңесі бес жылға бекітетін "Бәйтерек" ҰБХ" АҚ іс-шаралар жоспары шеңберінде көзделетін болады.</w:t>
      </w:r>
    </w:p>
    <w:bookmarkEnd w:id="155"/>
    <w:bookmarkStart w:name="z189" w:id="156"/>
    <w:p>
      <w:pPr>
        <w:spacing w:after="0"/>
        <w:ind w:left="0"/>
        <w:jc w:val="left"/>
      </w:pPr>
      <w:r>
        <w:rPr>
          <w:rFonts w:ascii="Times New Roman"/>
          <w:b/>
          <w:i w:val="false"/>
          <w:color w:val="000000"/>
        </w:rPr>
        <w:t xml:space="preserve"> 3-бөлім. "Бәйтерек" ҰБХ" АҚ қызметінің стратегиялық бағыттары</w:t>
      </w:r>
    </w:p>
    <w:bookmarkEnd w:id="156"/>
    <w:bookmarkStart w:name="z190" w:id="157"/>
    <w:p>
      <w:pPr>
        <w:spacing w:after="0"/>
        <w:ind w:left="0"/>
        <w:jc w:val="left"/>
      </w:pPr>
      <w:r>
        <w:rPr>
          <w:rFonts w:ascii="Times New Roman"/>
          <w:b/>
          <w:i w:val="false"/>
          <w:color w:val="000000"/>
        </w:rPr>
        <w:t xml:space="preserve"> 5-тарау. Қызметтің № 1 стратегиялық бағыты – Кәсіпкерлікті қолдау</w:t>
      </w:r>
    </w:p>
    <w:bookmarkEnd w:id="157"/>
    <w:bookmarkStart w:name="z191" w:id="158"/>
    <w:p>
      <w:pPr>
        <w:spacing w:after="0"/>
        <w:ind w:left="0"/>
        <w:jc w:val="left"/>
      </w:pPr>
      <w:r>
        <w:rPr>
          <w:rFonts w:ascii="Times New Roman"/>
          <w:b/>
          <w:i w:val="false"/>
          <w:color w:val="000000"/>
        </w:rPr>
        <w:t xml:space="preserve"> 1-параграф. Өнеркәсіпті дамыту</w:t>
      </w:r>
    </w:p>
    <w:bookmarkEnd w:id="158"/>
    <w:bookmarkStart w:name="z192" w:id="159"/>
    <w:p>
      <w:pPr>
        <w:spacing w:after="0"/>
        <w:ind w:left="0"/>
        <w:jc w:val="both"/>
      </w:pPr>
      <w:r>
        <w:rPr>
          <w:rFonts w:ascii="Times New Roman"/>
          <w:b w:val="false"/>
          <w:i w:val="false"/>
          <w:color w:val="000000"/>
          <w:sz w:val="28"/>
        </w:rPr>
        <w:t>
      "Бәйтерек" ҰБХ" АҚ-ның өнеркәсіптік жобаларды қолдау жөніндегі қызметі борыштық қаржыландыру және лизинг құралдары шеңберінде қолдау көрсететін "Қазақстанның Даму Банкі" акционерлік қоғамы (бұдан әрі – ҚДБ) және оның еншілес ұйымы "Өнеркәсіпті дамыту қоры" акционерлік қоғамы қызметінің бағыттарының бірі болып табылады. Қызметтің осы бағытындағы негізгі проблемалық мәселелер мыналар болып табылады:</w:t>
      </w:r>
    </w:p>
    <w:bookmarkEnd w:id="159"/>
    <w:bookmarkStart w:name="z193" w:id="160"/>
    <w:p>
      <w:pPr>
        <w:spacing w:after="0"/>
        <w:ind w:left="0"/>
        <w:jc w:val="both"/>
      </w:pPr>
      <w:r>
        <w:rPr>
          <w:rFonts w:ascii="Times New Roman"/>
          <w:b w:val="false"/>
          <w:i w:val="false"/>
          <w:color w:val="000000"/>
          <w:sz w:val="28"/>
        </w:rPr>
        <w:t>
      1. Жобаларды қаржыландыруға мемлекеттік және жеке көздерден тартылған қаражаттың айналымы: ұзақ мерзімді жеңілдікті қаржыландыру кәсіпорындардың қаржылық тәртібіне теріс әсер етуі және нарықтық ортада неғұрлым бәсекеге қабілетті болуға ынталандыруды болдырмауы мүмкін.</w:t>
      </w:r>
    </w:p>
    <w:bookmarkEnd w:id="160"/>
    <w:bookmarkStart w:name="z194" w:id="161"/>
    <w:p>
      <w:pPr>
        <w:spacing w:after="0"/>
        <w:ind w:left="0"/>
        <w:jc w:val="both"/>
      </w:pPr>
      <w:r>
        <w:rPr>
          <w:rFonts w:ascii="Times New Roman"/>
          <w:b w:val="false"/>
          <w:i w:val="false"/>
          <w:color w:val="000000"/>
          <w:sz w:val="28"/>
        </w:rPr>
        <w:t>
      Қазіргі уақытта жобаларға кредит берумен байланысты проблемалар бар, сондықтан ЕДБ несие портфелінің ЖІӨ-ге қатынасы 2009 жылғы 56,7 %-дан 2024 жылдың қорытындысы бойынша 42 %-ға дейін төмендеді. Себептері: кәсіпорындардың қайта кредиттелуі, қарыз алушылар активтерінің қайта кепілге қойылуы, кепілмен қамтамасыз етілмеуі, жеке инвесторлар үшін тартымдылық пен кепілдіктердің болмауы.</w:t>
      </w:r>
    </w:p>
    <w:bookmarkEnd w:id="161"/>
    <w:bookmarkStart w:name="z195" w:id="162"/>
    <w:p>
      <w:pPr>
        <w:spacing w:after="0"/>
        <w:ind w:left="0"/>
        <w:jc w:val="both"/>
      </w:pPr>
      <w:r>
        <w:rPr>
          <w:rFonts w:ascii="Times New Roman"/>
          <w:b w:val="false"/>
          <w:i w:val="false"/>
          <w:color w:val="000000"/>
          <w:sz w:val="28"/>
        </w:rPr>
        <w:t>
      Бұл проблеманы шешу үшін жеткілікті өтімділік қана емес, сонымен қатар жеке инвесторлар үшін тартымды жаңа инвестициялық жобалар санының басым болуы қажет.</w:t>
      </w:r>
    </w:p>
    <w:bookmarkEnd w:id="162"/>
    <w:bookmarkStart w:name="z196" w:id="163"/>
    <w:p>
      <w:pPr>
        <w:spacing w:after="0"/>
        <w:ind w:left="0"/>
        <w:jc w:val="both"/>
      </w:pPr>
      <w:r>
        <w:rPr>
          <w:rFonts w:ascii="Times New Roman"/>
          <w:b w:val="false"/>
          <w:i w:val="false"/>
          <w:color w:val="000000"/>
          <w:sz w:val="28"/>
        </w:rPr>
        <w:t xml:space="preserve">
      Басым жобаларға кредит беруді жүзеге асыру кезінде "Бәйтерек" ҰБХ" АҚ мемлекеттік қатысуды қысқарта отырып, жобаларды қаржыландыру құрылымына жеке инвесторларды барынша тартуға ұмтылатын болады. Осыған байланысты бірлескен қаржыландыру (синдикатталған кредиттеуді қоса алғанда) және кредиттер портфелін секьюритилендіру құралдарын кеңінен қолдану жалғасады. Мұндай құралдарды пайдалану жобаларды тиімді құрылымдау, бірлесіп қаржыландырушы тараптар арасында тәуекелдерді бөлу, кәсіпорындардағы менеджменттің ашықтығы мен сапасына қойылатын талаптарды жақсарту есебінен бастамашылар үшін қаржыландырудың экономикалық құнын төмендетуге мүмкіндік береді. </w:t>
      </w:r>
    </w:p>
    <w:bookmarkEnd w:id="163"/>
    <w:bookmarkStart w:name="z197" w:id="164"/>
    <w:p>
      <w:pPr>
        <w:spacing w:after="0"/>
        <w:ind w:left="0"/>
        <w:jc w:val="both"/>
      </w:pPr>
      <w:r>
        <w:rPr>
          <w:rFonts w:ascii="Times New Roman"/>
          <w:b w:val="false"/>
          <w:i w:val="false"/>
          <w:color w:val="000000"/>
          <w:sz w:val="28"/>
        </w:rPr>
        <w:t>
      Синдикатталған кредит беру ҚДБ мен ЕДБ қатысуымен жүзеге асырылады. ҚДБ инвестициялық фаза кезеңінде қаржыландыруға қатысады. Кейіннен жобаның нысаналы көрсеткіштеріне (жобаның инвестициядан кейінгі фазасы) қол жеткізген кезде кредит үлесін ЕДБ пайдасына кезең-кезеңімен беру болжанады.</w:t>
      </w:r>
    </w:p>
    <w:bookmarkEnd w:id="164"/>
    <w:bookmarkStart w:name="z198" w:id="165"/>
    <w:p>
      <w:pPr>
        <w:spacing w:after="0"/>
        <w:ind w:left="0"/>
        <w:jc w:val="both"/>
      </w:pPr>
      <w:r>
        <w:rPr>
          <w:rFonts w:ascii="Times New Roman"/>
          <w:b w:val="false"/>
          <w:i w:val="false"/>
          <w:color w:val="000000"/>
          <w:sz w:val="28"/>
        </w:rPr>
        <w:t xml:space="preserve">
      Сонымен қатар жеке инвесторлардың жобаларды қаржыландырудың бастапқы кезеңіне қатысуы олардың табысты іске асырылу ықтималдығын және қосымша сапалы сараптама және бірқатар жағдайларда жаңа экономикалық байланыстарды енгізу есебінен олар өндіретін өнімге сұранысты едәуір арттырады. Өз кезегінде, қаржыландыру құрылымында ұлттық даму институты тұлғасында мемлекеттік әріптестің болуы жеке инвесторлардың бірлескен жобаларды іске асыруға ұзақ мерзімді мүдделілігіне деген сенімі мен сенімділігін арттырады. </w:t>
      </w:r>
    </w:p>
    <w:bookmarkEnd w:id="165"/>
    <w:bookmarkStart w:name="z199" w:id="166"/>
    <w:p>
      <w:pPr>
        <w:spacing w:after="0"/>
        <w:ind w:left="0"/>
        <w:jc w:val="both"/>
      </w:pPr>
      <w:r>
        <w:rPr>
          <w:rFonts w:ascii="Times New Roman"/>
          <w:b w:val="false"/>
          <w:i w:val="false"/>
          <w:color w:val="000000"/>
          <w:sz w:val="28"/>
        </w:rPr>
        <w:t xml:space="preserve">
      Басым инвестициялық жобаларға, оның ішінде инфрақұрылымдық жобаларға кредит беруге жеке қаржы ұйымдарының біршама қаражат көлемін тарту мақсатында, мемлекеттік кепілдікпен жобаларды кепілдендіру және қаржыландыру құралдары қосымша дамуға ие болады. Бұл ретте, кепілдік беру тетігін іске асыру жеке әріптестермен тепе-тең шарттарда да жүзеге асырылатын болады. </w:t>
      </w:r>
    </w:p>
    <w:bookmarkEnd w:id="166"/>
    <w:bookmarkStart w:name="z200" w:id="167"/>
    <w:p>
      <w:pPr>
        <w:spacing w:after="0"/>
        <w:ind w:left="0"/>
        <w:jc w:val="both"/>
      </w:pPr>
      <w:r>
        <w:rPr>
          <w:rFonts w:ascii="Times New Roman"/>
          <w:b w:val="false"/>
          <w:i w:val="false"/>
          <w:color w:val="000000"/>
          <w:sz w:val="28"/>
        </w:rPr>
        <w:t>
      Нәтижесінде бұл шаралар мемлекеттік қаражаттың айналымын арттыруға, сол арқылы республикалық бюджетке қысымды төмендетуге мүмкіндік береді.</w:t>
      </w:r>
    </w:p>
    <w:bookmarkEnd w:id="167"/>
    <w:bookmarkStart w:name="z201" w:id="168"/>
    <w:p>
      <w:pPr>
        <w:spacing w:after="0"/>
        <w:ind w:left="0"/>
        <w:jc w:val="both"/>
      </w:pPr>
      <w:r>
        <w:rPr>
          <w:rFonts w:ascii="Times New Roman"/>
          <w:b w:val="false"/>
          <w:i w:val="false"/>
          <w:color w:val="000000"/>
          <w:sz w:val="28"/>
        </w:rPr>
        <w:t>
      2. Қарыз алу құнының жоғары болуы: 2024 жылы "Бәйтерек" ҰБХ" АҚ және еншілес ұйымдар 1 жылдан 30 жылға дейінгі мерзімге 2 857,9 млрд теңге сомасына нарықтық қарыз тартты, тартылған қаражаттың орташа өлшенген мөлшерлемелері: теңгемен – жылдық 13,73 %, АҚШ долларымен – жылдық 4,8 % (мысалы, холдингтің 2024 жылғы 26 желтоқсандағы 100 млрд теңге сомасында облигациялар шығарылымы жылдық 15 % мөлшерлемемен орналастырылды).</w:t>
      </w:r>
    </w:p>
    <w:bookmarkEnd w:id="168"/>
    <w:bookmarkStart w:name="z202" w:id="169"/>
    <w:p>
      <w:pPr>
        <w:spacing w:after="0"/>
        <w:ind w:left="0"/>
        <w:jc w:val="both"/>
      </w:pPr>
      <w:r>
        <w:rPr>
          <w:rFonts w:ascii="Times New Roman"/>
          <w:b w:val="false"/>
          <w:i w:val="false"/>
          <w:color w:val="000000"/>
          <w:sz w:val="28"/>
        </w:rPr>
        <w:t>
       "Бәйтерек" ҰБХ" АҚ және оның еншілес ұйымдары нарықтық қорландырудың неғұрлым қолжетімді көздерін іздеу, оның ішінде кредиттік рейтингтің жоғары деңгейін ұстап тұру және орнықты даму рейтингін ұлғайту түріндегі өзінің іскерлік беделін арттыру бойынша жұмысты тұрақты негізде жалғастырады.</w:t>
      </w:r>
    </w:p>
    <w:bookmarkEnd w:id="169"/>
    <w:bookmarkStart w:name="z203" w:id="170"/>
    <w:p>
      <w:pPr>
        <w:spacing w:after="0"/>
        <w:ind w:left="0"/>
        <w:jc w:val="both"/>
      </w:pPr>
      <w:r>
        <w:rPr>
          <w:rFonts w:ascii="Times New Roman"/>
          <w:b w:val="false"/>
          <w:i w:val="false"/>
          <w:color w:val="000000"/>
          <w:sz w:val="28"/>
        </w:rPr>
        <w:t>
      3. "Бәйтерек" ҰБХ" АҚ-ның мәмілелерді іздеуге және құрылымдауға реактивті тәсілі: "Бәйтерек" ҰБХ" АҚ-ның ағымдағы операциялық моделінде кәсіпкерлермен тікелей өзара іс-қимылдың көлемі шектеулі, өйткені тікелей қолдау ЕҰ деңгейінде іске асырылады. Бұл ретте "Бәйтерек" ҰБХ" АҚ ірі бизнес сегментіндегі жобаларды кешенді қолдау шеңберінде экономиканың басым секторларындағы белгілі бір бағыттарды қолдауға белсенді түрде бастама жасайтын болады.</w:t>
      </w:r>
    </w:p>
    <w:bookmarkEnd w:id="170"/>
    <w:bookmarkStart w:name="z204" w:id="171"/>
    <w:p>
      <w:pPr>
        <w:spacing w:after="0"/>
        <w:ind w:left="0"/>
        <w:jc w:val="both"/>
      </w:pPr>
      <w:r>
        <w:rPr>
          <w:rFonts w:ascii="Times New Roman"/>
          <w:b w:val="false"/>
          <w:i w:val="false"/>
          <w:color w:val="000000"/>
          <w:sz w:val="28"/>
        </w:rPr>
        <w:t>
      Сондай-ақ инвестициялық жобаларды іріктеу кезінде холдинг Қазақстан Республикасы экономикасының дамуына үлес қосуға және ықпал етуге қабілетті неғұрлым әлеуметтік маңызы бар жобаларды бөліп көрсетуге және осындай жобаларға неғұрлым тиімді жағдайлар жасауға мүмкіндік беретін даму индексін басшылыққа алады;</w:t>
      </w:r>
    </w:p>
    <w:bookmarkEnd w:id="171"/>
    <w:bookmarkStart w:name="z205" w:id="172"/>
    <w:p>
      <w:pPr>
        <w:spacing w:after="0"/>
        <w:ind w:left="0"/>
        <w:jc w:val="both"/>
      </w:pPr>
      <w:r>
        <w:rPr>
          <w:rFonts w:ascii="Times New Roman"/>
          <w:b w:val="false"/>
          <w:i w:val="false"/>
          <w:color w:val="000000"/>
          <w:sz w:val="28"/>
        </w:rPr>
        <w:t>
      4. Қолдау құралдары деңгейіндегі кросс-функционалдылық (кешенді қолдау): кешенді қолдау шеңберінде экспортқа бағдарланған жаңа өндірістерді құруға және қолданыстағы өндірістерді жаңғыртуға бағытталған, оның ішінде қосылған құнның бірыңғай тізбегін қалыптастыратын кластерлік бастамалар іске асырылуда. Кластерлік тәсіл қолдау синергиясын құра отырып, холдингтің бірнеше еншілес ұйымдарының қаржылық қолдауын құрылымдауды білдіреді. Бұл ретте, "Бәйтерек" ҰБХ" АҚ деңгейінде үйлестіру мен қатысушылықтың болуы жағдайында кешенді қолдау практикасын кеңейту әлеуетінің елеулі болуы байқалады.</w:t>
      </w:r>
    </w:p>
    <w:bookmarkEnd w:id="172"/>
    <w:bookmarkStart w:name="z206" w:id="173"/>
    <w:p>
      <w:pPr>
        <w:spacing w:after="0"/>
        <w:ind w:left="0"/>
        <w:jc w:val="both"/>
      </w:pPr>
      <w:r>
        <w:rPr>
          <w:rFonts w:ascii="Times New Roman"/>
          <w:b w:val="false"/>
          <w:i w:val="false"/>
          <w:color w:val="000000"/>
          <w:sz w:val="28"/>
        </w:rPr>
        <w:t>
      Сондай-ақ өңдеу өнеркәсібінде оқшаулау деңгейін арттыруға ұмтылатын отандық тауар өндірушілерді қолдауға ерекше назар аударылатын болады.</w:t>
      </w:r>
    </w:p>
    <w:bookmarkEnd w:id="173"/>
    <w:bookmarkStart w:name="z207" w:id="174"/>
    <w:p>
      <w:pPr>
        <w:spacing w:after="0"/>
        <w:ind w:left="0"/>
        <w:jc w:val="both"/>
      </w:pPr>
      <w:r>
        <w:rPr>
          <w:rFonts w:ascii="Times New Roman"/>
          <w:b w:val="false"/>
          <w:i w:val="false"/>
          <w:color w:val="000000"/>
          <w:sz w:val="28"/>
        </w:rPr>
        <w:t>
      Ұлттық экономиканың орнықты өсуін қолдау және шикізатқа тәуелділікті төмендету мақсатында экономиканы әртараптандыру шаралары жалғасады. Атап айтқанда, кәсіпкерлік субъектілерін индустрияландыру жобаларына көмек көрсетіледі, сондай-ақ жоғары және орташа қайта өңдеу тауарларын шығаратын жобаларға баса назар аударып, экспорттаушыларға қолдау көрсетіледі.</w:t>
      </w:r>
    </w:p>
    <w:bookmarkEnd w:id="174"/>
    <w:bookmarkStart w:name="z208" w:id="175"/>
    <w:p>
      <w:pPr>
        <w:spacing w:after="0"/>
        <w:ind w:left="0"/>
        <w:jc w:val="both"/>
      </w:pPr>
      <w:r>
        <w:rPr>
          <w:rFonts w:ascii="Times New Roman"/>
          <w:b w:val="false"/>
          <w:i w:val="false"/>
          <w:color w:val="000000"/>
          <w:sz w:val="28"/>
        </w:rPr>
        <w:t xml:space="preserve">
      Бұдан басқа, 2025 жылы кредиттеу құралы арқылы өңдеу өнеркәсібі, фармацевтика, АӨК, энергетика, логистика, ақпарат, байланыс және көлік инфрақұрылымы салаларында ұлттық экономиканың бәсекеге қабілеттілігі мен орнықтылығын қамтамасыз ету үшін 300 млрд теңге сомасына кейіннен "ҚДБ" АҚ жарғылық капиталы ұлғайтыла отырып, 2025 жылы "Бәйтерек" ҰБХ" АҚ жарғылық капиталы ұлғайтылатын болады. </w:t>
      </w:r>
    </w:p>
    <w:bookmarkEnd w:id="175"/>
    <w:bookmarkStart w:name="z209" w:id="176"/>
    <w:p>
      <w:pPr>
        <w:spacing w:after="0"/>
        <w:ind w:left="0"/>
        <w:jc w:val="both"/>
      </w:pPr>
      <w:r>
        <w:rPr>
          <w:rFonts w:ascii="Times New Roman"/>
          <w:b w:val="false"/>
          <w:i w:val="false"/>
          <w:color w:val="000000"/>
          <w:sz w:val="28"/>
        </w:rPr>
        <w:t>
      Сондай-ақ өңдеу өнеркәсібі мен көлік инфрақұрылымы жобаларын қаржыландыру үшін 2025 жылы 300 млрд теңге сомасына "Бәйтерек "ҰБХ" АҚ-ның жарғылық капиталы ұлғайтылады, кейін "ҚДБ" АҚ-ның жарғылық капиталы, кейін "Өнеркәсіпті дамыту қоры" АҚ-ның жарғылық капиталы ұлғайтылады.</w:t>
      </w:r>
    </w:p>
    <w:bookmarkEnd w:id="176"/>
    <w:bookmarkStart w:name="z210" w:id="177"/>
    <w:p>
      <w:pPr>
        <w:spacing w:after="0"/>
        <w:ind w:left="0"/>
        <w:jc w:val="both"/>
      </w:pPr>
      <w:r>
        <w:rPr>
          <w:rFonts w:ascii="Times New Roman"/>
          <w:b w:val="false"/>
          <w:i w:val="false"/>
          <w:color w:val="000000"/>
          <w:sz w:val="28"/>
        </w:rPr>
        <w:t>
      Атап айтқанда, лизингтік қаржыландыру және кредит беру құралдары арқылы металлургия; дайын металл бұйымдарын өндіру; химия өнеркәсібі; машина жасау, оның ішінде автомобиль жасау, арнайы техника өндірісі, ауыл шаруашылығы машиналарын жасау, электр техникалық және ауыр машина жасау; құрылыс материалдарын өндіру; ағаш өңдеу және жиһаз өнеркәсібі; қағаз және қағаз өнімдерін өндіру; жеңіл өнеркәсіп; резеңке және пластмасса бұйымдарын өндіру салаларына қолдау көрсетіледі.</w:t>
      </w:r>
    </w:p>
    <w:bookmarkEnd w:id="177"/>
    <w:bookmarkStart w:name="z211" w:id="178"/>
    <w:p>
      <w:pPr>
        <w:spacing w:after="0"/>
        <w:ind w:left="0"/>
        <w:jc w:val="both"/>
      </w:pPr>
      <w:r>
        <w:rPr>
          <w:rFonts w:ascii="Times New Roman"/>
          <w:b w:val="false"/>
          <w:i w:val="false"/>
          <w:color w:val="000000"/>
          <w:sz w:val="28"/>
        </w:rPr>
        <w:t>
      Бұл өткізілген өнім мен шикізаттық емес өнім экспортының қосымша көлемін қамтамасыз етуге мүмкіндік береді, сондай-ақ кәсіпорындарда жаңа жұмыс орындары ашылады немесе бұрынғы жұмыс орындары сақталады деп болжанады, бұл азаматтардың әл-ауқатына оң әсер етеді.</w:t>
      </w:r>
    </w:p>
    <w:bookmarkEnd w:id="178"/>
    <w:bookmarkStart w:name="z212" w:id="179"/>
    <w:p>
      <w:pPr>
        <w:spacing w:after="0"/>
        <w:ind w:left="0"/>
        <w:jc w:val="both"/>
      </w:pPr>
      <w:r>
        <w:rPr>
          <w:rFonts w:ascii="Times New Roman"/>
          <w:b w:val="false"/>
          <w:i w:val="false"/>
          <w:color w:val="000000"/>
          <w:sz w:val="28"/>
        </w:rPr>
        <w:t>
      5. Жеңілдікті қаржыландыруды алушылардың қарсы міндеттемелері: өнеркәсіпті мемлекеттік ынталандыру шараларын көрсетудің тиімділігін арттыру мақсатында кәсіпорынның өндірістің экономикалық көрсеткіштерін орындау жөніндегі міндеттемелерінің жиынтығын көздейтін кәсіпорындардың, оның ішінде, бірақ онымен шектелмей, өндірістік персоналдың орташа жалақысын арттыру, өткізілетін өнім көлемін ұлғайту, кәсіпорын өндірісінің көлемін ұлғайту, жұмыс орындарын құру және/немесе сақтау, кәсіпорынның кіріс көлемін, өнімнің экспортын ұлғайту, еңбек өнімділігін ұлғайту, өткізу нарықтарын кеңейту, сондай-ақ жобаларды іске асыру кезінде тауарларды, жұмыстар мен көрсетілетін қызметтерді сатып алудағы елішілік құндылықты арттыру сияқты қарсы міндеттемелері енгізілетін болады.</w:t>
      </w:r>
    </w:p>
    <w:bookmarkEnd w:id="179"/>
    <w:bookmarkStart w:name="z213" w:id="180"/>
    <w:p>
      <w:pPr>
        <w:spacing w:after="0"/>
        <w:ind w:left="0"/>
        <w:jc w:val="both"/>
      </w:pPr>
      <w:r>
        <w:rPr>
          <w:rFonts w:ascii="Times New Roman"/>
          <w:b w:val="false"/>
          <w:i w:val="false"/>
          <w:color w:val="000000"/>
          <w:sz w:val="28"/>
        </w:rPr>
        <w:t>
      6. "Бәйтерек" ҰБХ" АҚ қаржылық қолдау алушылары құнының өсуін ынталандыру тұрақты және бәсекеге қабілетті кәсіпорындар құруға жәрдемдеседі. ҚДБ қарыз алушылары мен QIC жобалау компанияларының құнын арттыру, сондай-ақ оларды жария компаниялар қатарына қосу үшін "Бәйтерек" ҰБХ" АҚ басқарудың озық практикаларын тираждау, атқарушы компаниялардың ашықтығын арттыру, сондай-ақ қаржылық есептіліктің сапалы сыртқы аудитінің міндетті түрде болуы және басқалар бойынша талаптарды қою сияқты құралдарды әзірлеу және ұсыну арқылы қарыз алушы компаниялардың ашықтығы деңгейін және ҚДБ қарыз алушы компаниялары мен QIC жобалау компанияларының еңбек өнімділігін арттыратын болады.</w:t>
      </w:r>
    </w:p>
    <w:bookmarkEnd w:id="180"/>
    <w:bookmarkStart w:name="z214" w:id="181"/>
    <w:p>
      <w:pPr>
        <w:spacing w:after="0"/>
        <w:ind w:left="0"/>
        <w:jc w:val="both"/>
      </w:pPr>
      <w:r>
        <w:rPr>
          <w:rFonts w:ascii="Times New Roman"/>
          <w:b w:val="false"/>
          <w:i w:val="false"/>
          <w:color w:val="000000"/>
          <w:sz w:val="28"/>
        </w:rPr>
        <w:t>
      Бұл шара қарыз алушыларды өзінің өндірістік процесін үнемі жақсартуға, жаңа бәсекелестік артықшылықтарды іздеуге, үнемі өзгеріп отыратын жағдайларға тиімді бейімделуге ынталандыруға мүмкіндік береді және қарыз алушы компаниялардың құнын ұлғайтуға ықпал етеді және нәтижесінде олардың сауда алаңдарындағы инвестициялық тартымдылығын арттырады.</w:t>
      </w:r>
    </w:p>
    <w:bookmarkEnd w:id="181"/>
    <w:bookmarkStart w:name="z215" w:id="182"/>
    <w:p>
      <w:pPr>
        <w:spacing w:after="0"/>
        <w:ind w:left="0"/>
        <w:jc w:val="both"/>
      </w:pPr>
      <w:r>
        <w:rPr>
          <w:rFonts w:ascii="Times New Roman"/>
          <w:b w:val="false"/>
          <w:i w:val="false"/>
          <w:color w:val="000000"/>
          <w:sz w:val="28"/>
        </w:rPr>
        <w:t>
      7. Ірі кәсіпорындардың айналасында ШОБ экожүйесін құру. Қарыздарды қайтару, шикізатты жеткізу және жобалардың аутсорсингі тұрғысынан жеткізу тізбектерінде ірі кәсіпорындарды қолдауды ұлғайту арқылы оларды ШОБ-пен ынтымақтастыққа ынталандыру қажет. Ол үшін "Бәйтерек" ҰБХ" АҚ жеңілдікті қаржыландыруды ұсыну кезінде қарсы міндеттемелерді қолданатын болады. Сондай-ақ топтамалық қолдау қағидаты және жобалық қаржыландыруды дамыту (синдикатталған қарыз құралдары және бірлескен инвестициялар) арқылы ірі инвесторлардың айналасында экожүйелерді дамыту орындалатын болады.</w:t>
      </w:r>
    </w:p>
    <w:bookmarkEnd w:id="182"/>
    <w:bookmarkStart w:name="z216" w:id="183"/>
    <w:p>
      <w:pPr>
        <w:spacing w:after="0"/>
        <w:ind w:left="0"/>
        <w:jc w:val="both"/>
      </w:pPr>
      <w:r>
        <w:rPr>
          <w:rFonts w:ascii="Times New Roman"/>
          <w:b w:val="false"/>
          <w:i w:val="false"/>
          <w:color w:val="000000"/>
          <w:sz w:val="28"/>
        </w:rPr>
        <w:t>
      Ірі кәсіпорындар жобаларының айналасында экожүйе құру шетелдік қатысушылармен жобаларды бірлесіп іске асыру шеңберінде серіктес болып табылатын қазақстандық кәсіпорындарды қаржылық қолдаудан тұратын болады. Бұл шаралар тауарлар мен көрсетілетін қызметтерді өндіру мен өткізудің жаһандық тізбектеріне енуге мүмкіндік береді, сондай-ақ Қазақстан экономикасына шетелдік компанияларды тартуға ықпал ететін болады.</w:t>
      </w:r>
    </w:p>
    <w:bookmarkEnd w:id="183"/>
    <w:bookmarkStart w:name="z217" w:id="184"/>
    <w:p>
      <w:pPr>
        <w:spacing w:after="0"/>
        <w:ind w:left="0"/>
        <w:jc w:val="both"/>
      </w:pPr>
      <w:r>
        <w:rPr>
          <w:rFonts w:ascii="Times New Roman"/>
          <w:b w:val="false"/>
          <w:i w:val="false"/>
          <w:color w:val="000000"/>
          <w:sz w:val="28"/>
        </w:rPr>
        <w:t>
      Екінші деңгейдегі банктердің өтімділігін экономикаға кредит беруге, бірінші кезекте ірі инвестициялық жобаларға тарту үшін холдинг бюджеттік процестерді ескере отырып, міндетті түрде ашып көрсетілетін мемлекеттік кепілдікпен нығайтылған кепілдік беру тетіктерін белсенді қолданатын болады.</w:t>
      </w:r>
    </w:p>
    <w:bookmarkEnd w:id="184"/>
    <w:bookmarkStart w:name="z218" w:id="185"/>
    <w:p>
      <w:pPr>
        <w:spacing w:after="0"/>
        <w:ind w:left="0"/>
        <w:jc w:val="both"/>
      </w:pPr>
      <w:r>
        <w:rPr>
          <w:rFonts w:ascii="Times New Roman"/>
          <w:b w:val="false"/>
          <w:i w:val="false"/>
          <w:color w:val="000000"/>
          <w:sz w:val="28"/>
        </w:rPr>
        <w:t>
      Тетіктің мәні – мемлекет ірі жобаларға бағытталған кредиттер немесе инвестициялар бойынша қаржылық тәуекелдердің бір бөлігін өзіне алады. Кепілдік жеке және мемлекеттік қатысушылар үшін қаржыландырудың тартымдылығы мен қолжетімділігін арттыруға көмектеседі.</w:t>
      </w:r>
    </w:p>
    <w:bookmarkEnd w:id="185"/>
    <w:bookmarkStart w:name="z219" w:id="186"/>
    <w:p>
      <w:pPr>
        <w:spacing w:after="0"/>
        <w:ind w:left="0"/>
        <w:jc w:val="both"/>
      </w:pPr>
      <w:r>
        <w:rPr>
          <w:rFonts w:ascii="Times New Roman"/>
          <w:b w:val="false"/>
          <w:i w:val="false"/>
          <w:color w:val="000000"/>
          <w:sz w:val="28"/>
        </w:rPr>
        <w:t>
      Осы мақсаттар үшін холдингтің жанынан ірі бизнес жобаларына арналған арнайы кепілдік беру қоры құрылады. Бұл қор ірі және стратегиялық маңызды жобаларды кепілмен қамтамасыз етудің жеткіліктілігі мәселесін шешу үшін пәрменді құрал болады.</w:t>
      </w:r>
    </w:p>
    <w:bookmarkEnd w:id="186"/>
    <w:bookmarkStart w:name="z220" w:id="187"/>
    <w:p>
      <w:pPr>
        <w:spacing w:after="0"/>
        <w:ind w:left="0"/>
        <w:jc w:val="left"/>
      </w:pPr>
      <w:r>
        <w:rPr>
          <w:rFonts w:ascii="Times New Roman"/>
          <w:b/>
          <w:i w:val="false"/>
          <w:color w:val="000000"/>
        </w:rPr>
        <w:t xml:space="preserve"> 2-параграф. Микро, шағын және орта кәсіпкерлікті қолдау</w:t>
      </w:r>
    </w:p>
    <w:bookmarkEnd w:id="187"/>
    <w:bookmarkStart w:name="z221" w:id="188"/>
    <w:p>
      <w:pPr>
        <w:spacing w:after="0"/>
        <w:ind w:left="0"/>
        <w:jc w:val="both"/>
      </w:pPr>
      <w:r>
        <w:rPr>
          <w:rFonts w:ascii="Times New Roman"/>
          <w:b w:val="false"/>
          <w:i w:val="false"/>
          <w:color w:val="000000"/>
          <w:sz w:val="28"/>
        </w:rPr>
        <w:t>
      "Бәйтерек" ҰБХ" АҚ-ның МШОК сегментіндегі бизнесті қолдау жөніндегі қызметін холдингтің еншілес ұйымы – Даму іске асырады, ол қаржылық (сыйақы мөлшерлемесін субсидиялау, ЕДБ кредиттеріне кепілдік беру, қаражатты ЕДБ-ға шартты орналастыру, микрокредиттеу), сондай-ақ қаржылық емес құралдар (жобаларды консультациялық сүйемелдеу) шеңберінде қолдау көрсетеді.</w:t>
      </w:r>
    </w:p>
    <w:bookmarkEnd w:id="188"/>
    <w:bookmarkStart w:name="z222" w:id="189"/>
    <w:p>
      <w:pPr>
        <w:spacing w:after="0"/>
        <w:ind w:left="0"/>
        <w:jc w:val="both"/>
      </w:pPr>
      <w:r>
        <w:rPr>
          <w:rFonts w:ascii="Times New Roman"/>
          <w:b w:val="false"/>
          <w:i w:val="false"/>
          <w:color w:val="000000"/>
          <w:sz w:val="28"/>
        </w:rPr>
        <w:t>
      "Бәйтерек" ҰБХ" АҚ құрылған кезден бастап Қазақстанда МШОК дамуының оң серпіні байқалады. ЖІӨ құрылымындағы МШОК үлесінің көрсеткіші 2014 жылғы 25,9 %-дан 2023 жылы 36,7 %-ға дейін өсті (алдын ала деректер бойынша). Белсенді әрекет ететін субъектілердің саны 9 жылда 2 есеге артып, 2023 жылы 2 млн субъектіні құрады. МШОК секторында жұмыспен қамтылған халықтың көрсеткіші артып, алдын ала деректер бойынша 2023 жылы 4,4 млн адамды құрады (төмендегі 6-суретті қараңыз).</w:t>
      </w:r>
    </w:p>
    <w:bookmarkEnd w:id="1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24" w:id="190"/>
    <w:p>
      <w:pPr>
        <w:spacing w:after="0"/>
        <w:ind w:left="0"/>
        <w:jc w:val="both"/>
      </w:pPr>
      <w:r>
        <w:rPr>
          <w:rFonts w:ascii="Times New Roman"/>
          <w:b w:val="false"/>
          <w:i w:val="false"/>
          <w:color w:val="000000"/>
          <w:sz w:val="28"/>
        </w:rPr>
        <w:t>
      6-сурет. МШОК негізгі көрсеткіштерінің динамикасы</w:t>
      </w:r>
    </w:p>
    <w:bookmarkEnd w:id="190"/>
    <w:bookmarkStart w:name="z225" w:id="191"/>
    <w:p>
      <w:pPr>
        <w:spacing w:after="0"/>
        <w:ind w:left="0"/>
        <w:jc w:val="both"/>
      </w:pPr>
      <w:r>
        <w:rPr>
          <w:rFonts w:ascii="Times New Roman"/>
          <w:b w:val="false"/>
          <w:i w:val="false"/>
          <w:color w:val="000000"/>
          <w:sz w:val="28"/>
        </w:rPr>
        <w:t>
      Дереккөз: Қазақстан Республикасы Стратегиялық жоспарлау және реформалар агенттігінің Ұлттық статистика бюросы.</w:t>
      </w:r>
    </w:p>
    <w:bookmarkEnd w:id="191"/>
    <w:bookmarkStart w:name="z226" w:id="192"/>
    <w:p>
      <w:pPr>
        <w:spacing w:after="0"/>
        <w:ind w:left="0"/>
        <w:jc w:val="both"/>
      </w:pPr>
      <w:r>
        <w:rPr>
          <w:rFonts w:ascii="Times New Roman"/>
          <w:b w:val="false"/>
          <w:i w:val="false"/>
          <w:color w:val="000000"/>
          <w:sz w:val="28"/>
        </w:rPr>
        <w:t>
            Тиісінше, Қазақстан МШОК секторын дамытуда елеулі әлеуетке ие. Алайда МШОК секторының даму деңгейі Аргентина, Бразилия, Оңтүстік Африка және Қытай сияқты дамушы елдерге қарағанда айтарлықтай төмен болып қалуда. Дамушы елдердің ЖІӨ құрылымындағы МШОК үлесінің орташа көрсеткіші 42 %-ға тең, ал жұмыспен қамтылғандардың үлесі елдің жалпы халқының 64 %-ын құрайды. Қазақстанның ЖІӨ құрылымындағы МШОК үлесінің көрсеткіштері дамушы елдердің орташа көрсеткішінен 14 %-ға төмен (2023 жылдың қорытындысы бойынша 36,7 %), ал 2023 жылдың қорытындысы бойынша республиканың экономикалық белсенді халқынан МШОК-та жұмыспен қамтылғандардың үлесі 45 %-ға тең.</w:t>
      </w:r>
    </w:p>
    <w:bookmarkEnd w:id="192"/>
    <w:bookmarkStart w:name="z227" w:id="193"/>
    <w:p>
      <w:pPr>
        <w:spacing w:after="0"/>
        <w:ind w:left="0"/>
        <w:jc w:val="both"/>
      </w:pPr>
      <w:r>
        <w:rPr>
          <w:rFonts w:ascii="Times New Roman"/>
          <w:b w:val="false"/>
          <w:i w:val="false"/>
          <w:color w:val="000000"/>
          <w:sz w:val="28"/>
        </w:rPr>
        <w:t xml:space="preserve">
      МШОК секторындағы кәсіпкерлерді шектеулі қамту (саны бойынша), даму институттары тарапынан қолдаудың орта бизнестің қосалқы сегментіне бағдарлануы, мемлекеттік қолдаудың жеткіліксіздігі, даму институттары тарапынан қаржылық қолдау құралдарында уәждемелік құрамдас бөліктің болмауы, сондай-ақ ЕДБ-ге кредит берудің жоғары мөлшерлемелері Қазақстанда МШОК дамытуды қаржыландыруды шектейтін негізгі факторлар болып табылады. </w:t>
      </w:r>
    </w:p>
    <w:bookmarkEnd w:id="193"/>
    <w:bookmarkStart w:name="z228" w:id="194"/>
    <w:p>
      <w:pPr>
        <w:spacing w:after="0"/>
        <w:ind w:left="0"/>
        <w:jc w:val="both"/>
      </w:pPr>
      <w:r>
        <w:rPr>
          <w:rFonts w:ascii="Times New Roman"/>
          <w:b w:val="false"/>
          <w:i w:val="false"/>
          <w:color w:val="000000"/>
          <w:sz w:val="28"/>
        </w:rPr>
        <w:t xml:space="preserve">
      МШОК-ты қолдау жөніндегі "Бәйтерек" ҰБХ" АҚ ЕҰ-ны негізгі қаржы құралдары ЕДБ-де қаражатты шартты орналастыру, сыйақы мөлшерлемесін субсидиялау және кредитке кепілдік беру болып табылады.  </w:t>
      </w:r>
    </w:p>
    <w:bookmarkEnd w:id="194"/>
    <w:bookmarkStart w:name="z229" w:id="195"/>
    <w:p>
      <w:pPr>
        <w:spacing w:after="0"/>
        <w:ind w:left="0"/>
        <w:jc w:val="both"/>
      </w:pPr>
      <w:r>
        <w:rPr>
          <w:rFonts w:ascii="Times New Roman"/>
          <w:b w:val="false"/>
          <w:i w:val="false"/>
          <w:color w:val="000000"/>
          <w:sz w:val="28"/>
        </w:rPr>
        <w:t>
      Төмендегі 7-суретте шығарылатын өнім көлемінің 82,1 %-ы және жұмыс орындарының 89,9 %-ы микро және шағын бизнес субъектілеріне тиесілі екендігі көрсетілген.</w:t>
      </w:r>
    </w:p>
    <w:bookmarkEnd w:id="1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31" w:id="196"/>
    <w:p>
      <w:pPr>
        <w:spacing w:after="0"/>
        <w:ind w:left="0"/>
        <w:jc w:val="both"/>
      </w:pPr>
      <w:r>
        <w:rPr>
          <w:rFonts w:ascii="Times New Roman"/>
          <w:b w:val="false"/>
          <w:i w:val="false"/>
          <w:color w:val="000000"/>
          <w:sz w:val="28"/>
        </w:rPr>
        <w:t>
      7-сурет. 2023 жылғы жұмыс істеп тұрған ШОБ субъектілерінің саны, шығарылатын өнімнің көлемі және бизнес субъектілігі бойынша жұмыс орындарының саны</w:t>
      </w:r>
    </w:p>
    <w:bookmarkEnd w:id="196"/>
    <w:bookmarkStart w:name="z232" w:id="197"/>
    <w:p>
      <w:pPr>
        <w:spacing w:after="0"/>
        <w:ind w:left="0"/>
        <w:jc w:val="both"/>
      </w:pPr>
      <w:r>
        <w:rPr>
          <w:rFonts w:ascii="Times New Roman"/>
          <w:b w:val="false"/>
          <w:i w:val="false"/>
          <w:color w:val="000000"/>
          <w:sz w:val="28"/>
        </w:rPr>
        <w:t>
      Дереккөз: Қазақстан Республикасы Стратегиялық жоспарлау және реформалар агенттігінің Ұлттық статистика бюросы.</w:t>
      </w:r>
    </w:p>
    <w:bookmarkEnd w:id="197"/>
    <w:bookmarkStart w:name="z233" w:id="198"/>
    <w:p>
      <w:pPr>
        <w:spacing w:after="0"/>
        <w:ind w:left="0"/>
        <w:jc w:val="both"/>
      </w:pPr>
      <w:r>
        <w:rPr>
          <w:rFonts w:ascii="Times New Roman"/>
          <w:b w:val="false"/>
          <w:i w:val="false"/>
          <w:color w:val="000000"/>
          <w:sz w:val="28"/>
        </w:rPr>
        <w:t xml:space="preserve">
      Осылайша, құрылатын жұмыс орындары және шығарылатын өнім көлемін ұлғайту тұрғысынан барынша тиімділікке қол жеткізу үшін "Бәйтерек" ҰБХ" АҚ ЕҰ МШОК сегментіндегі бизнесті қолдау бағытында қаржылық қолдау құралдарын негізінен микро және шағын бизнестің қосалқы сегменттеріне бағыттайтын болады. </w:t>
      </w:r>
    </w:p>
    <w:bookmarkEnd w:id="198"/>
    <w:bookmarkStart w:name="z234" w:id="199"/>
    <w:p>
      <w:pPr>
        <w:spacing w:after="0"/>
        <w:ind w:left="0"/>
        <w:jc w:val="both"/>
      </w:pPr>
      <w:r>
        <w:rPr>
          <w:rFonts w:ascii="Times New Roman"/>
          <w:b w:val="false"/>
          <w:i w:val="false"/>
          <w:color w:val="000000"/>
          <w:sz w:val="28"/>
        </w:rPr>
        <w:t>
      Сонымен қатар МШОК құрылатын және дамитын салалардағы маржа деңгейі көбінесе кредит мөлшерлемесінен аз ғана асады, яғни қарыз қаражаты есебінен бизнестің өсуі мен даму мүмкіндігі өте шектеулі.</w:t>
      </w:r>
    </w:p>
    <w:bookmarkEnd w:id="199"/>
    <w:bookmarkStart w:name="z235" w:id="200"/>
    <w:p>
      <w:pPr>
        <w:spacing w:after="0"/>
        <w:ind w:left="0"/>
        <w:jc w:val="both"/>
      </w:pPr>
      <w:r>
        <w:rPr>
          <w:rFonts w:ascii="Times New Roman"/>
          <w:b w:val="false"/>
          <w:i w:val="false"/>
          <w:color w:val="000000"/>
          <w:sz w:val="28"/>
        </w:rPr>
        <w:t>
      Бұл үшін Даму ЕДБ қаражатын шартты орналастыру, пайыздық мөлшерлемені субсидиялау (қолдау көлемін біртіндеп төмендетумен), ЕДБ мен микроқаржы ұйымдарының кредиттеріне кепілдік беру, оның ішінде апекстік тетіктер арқылы микро -, шағын бизнесті қолдауды жалғастырады.</w:t>
      </w:r>
    </w:p>
    <w:bookmarkEnd w:id="200"/>
    <w:bookmarkStart w:name="z236" w:id="201"/>
    <w:p>
      <w:pPr>
        <w:spacing w:after="0"/>
        <w:ind w:left="0"/>
        <w:jc w:val="both"/>
      </w:pPr>
      <w:r>
        <w:rPr>
          <w:rFonts w:ascii="Times New Roman"/>
          <w:b w:val="false"/>
          <w:i w:val="false"/>
          <w:color w:val="000000"/>
          <w:sz w:val="28"/>
        </w:rPr>
        <w:t xml:space="preserve">
      Мәселен, кейіннен ШОБ субъектілеріне кредит бере отырып, қаражатты ЕДБ-ге шартты орналастыру жолымен өңдеу өнеркәсібі, туризм, медицина, көлік және логистика, қоймалау, АӨК (қайта өңдеу) және білім беру салаларындағы ШОБ-ты қолдау мақсатында, 2025 жылы 300 млрд теңге сомасына кейіннен "Даму" КДҚ" АҚ жарғылық капиталын ұлғайту үшін "Бәйтерек" ҰБХ" АҚ жарғылық капиталы ұлғайтылады.   </w:t>
      </w:r>
    </w:p>
    <w:bookmarkEnd w:id="201"/>
    <w:bookmarkStart w:name="z237" w:id="202"/>
    <w:p>
      <w:pPr>
        <w:spacing w:after="0"/>
        <w:ind w:left="0"/>
        <w:jc w:val="both"/>
      </w:pPr>
      <w:r>
        <w:rPr>
          <w:rFonts w:ascii="Times New Roman"/>
          <w:b w:val="false"/>
          <w:i w:val="false"/>
          <w:color w:val="000000"/>
          <w:sz w:val="28"/>
        </w:rPr>
        <w:t>
       "Бәйтерек" ҰБХ" АҚ ЕҰ МШОК-ты қолдайтын қаржылық шараларды ұсыну кезінде қолдау көрсетілетін кәсіпорындар тарапынан өзінің әлеуметтік-экономикалық тиімділігін арттыру бойынша қарсы міндеттемелердің тетіктері көзделетін болады.</w:t>
      </w:r>
    </w:p>
    <w:bookmarkEnd w:id="202"/>
    <w:bookmarkStart w:name="z238" w:id="203"/>
    <w:p>
      <w:pPr>
        <w:spacing w:after="0"/>
        <w:ind w:left="0"/>
        <w:jc w:val="both"/>
      </w:pPr>
      <w:r>
        <w:rPr>
          <w:rFonts w:ascii="Times New Roman"/>
          <w:b w:val="false"/>
          <w:i w:val="false"/>
          <w:color w:val="000000"/>
          <w:sz w:val="28"/>
        </w:rPr>
        <w:t>
      Бұл ретте, Қазақстан Республикасының өңдеу өнеркәсібін дамытудың   2023 – 2029 жылдарға арналған тұжырымдамасына сәйкес, еңбек өнімділігінің ұлғаюы, өндірісті жаңғырту мен кеңейту, сондай-ақ іске асырылатын жобалардың тиімділігі ескеріле отырып, қолдау көрсетілетін жобаларды іріктеу жүзеге асырылады.</w:t>
      </w:r>
    </w:p>
    <w:bookmarkEnd w:id="203"/>
    <w:bookmarkStart w:name="z239" w:id="204"/>
    <w:p>
      <w:pPr>
        <w:spacing w:after="0"/>
        <w:ind w:left="0"/>
        <w:jc w:val="both"/>
      </w:pPr>
      <w:r>
        <w:rPr>
          <w:rFonts w:ascii="Times New Roman"/>
          <w:b w:val="false"/>
          <w:i w:val="false"/>
          <w:color w:val="000000"/>
          <w:sz w:val="28"/>
        </w:rPr>
        <w:t>
      Сондай-ақ ШОБ-ты қолдау мақсатында "Бәйтерек" ҰБХ" АҚ мынадай шаралар қабылдайтын болады:</w:t>
      </w:r>
    </w:p>
    <w:bookmarkEnd w:id="204"/>
    <w:bookmarkStart w:name="z240" w:id="205"/>
    <w:p>
      <w:pPr>
        <w:spacing w:after="0"/>
        <w:ind w:left="0"/>
        <w:jc w:val="both"/>
      </w:pPr>
      <w:r>
        <w:rPr>
          <w:rFonts w:ascii="Times New Roman"/>
          <w:b w:val="false"/>
          <w:i w:val="false"/>
          <w:color w:val="000000"/>
          <w:sz w:val="28"/>
        </w:rPr>
        <w:t>
      жеткізу тізбегінде қолдау арқылы ірі кәсіпорындарды ШОБ-пен ынтымақтастыққа ынталандыру;</w:t>
      </w:r>
    </w:p>
    <w:bookmarkEnd w:id="205"/>
    <w:bookmarkStart w:name="z241" w:id="206"/>
    <w:p>
      <w:pPr>
        <w:spacing w:after="0"/>
        <w:ind w:left="0"/>
        <w:jc w:val="both"/>
      </w:pPr>
      <w:r>
        <w:rPr>
          <w:rFonts w:ascii="Times New Roman"/>
          <w:b w:val="false"/>
          <w:i w:val="false"/>
          <w:color w:val="000000"/>
          <w:sz w:val="28"/>
        </w:rPr>
        <w:t>
      ШОБ дамыту бойынша өңірлермен белсенді жұмыс жүргізу;</w:t>
      </w:r>
    </w:p>
    <w:bookmarkEnd w:id="206"/>
    <w:bookmarkStart w:name="z242" w:id="207"/>
    <w:p>
      <w:pPr>
        <w:spacing w:after="0"/>
        <w:ind w:left="0"/>
        <w:jc w:val="both"/>
      </w:pPr>
      <w:r>
        <w:rPr>
          <w:rFonts w:ascii="Times New Roman"/>
          <w:b w:val="false"/>
          <w:i w:val="false"/>
          <w:color w:val="000000"/>
          <w:sz w:val="28"/>
        </w:rPr>
        <w:t>
      еліміздегі кепілдік беру құралының негізгі операторы ретінде "Даму" КДҚ" АҚ базасында кепілдік қорын құру. Бұл қосымша қаржыландыру көздерінен қаражат тарту есебінен мемлекеттік бюджетке түсетін жүктемені азайтуға мүмкіндік береді.</w:t>
      </w:r>
    </w:p>
    <w:bookmarkEnd w:id="207"/>
    <w:bookmarkStart w:name="z243" w:id="208"/>
    <w:p>
      <w:pPr>
        <w:spacing w:after="0"/>
        <w:ind w:left="0"/>
        <w:jc w:val="both"/>
      </w:pPr>
      <w:r>
        <w:rPr>
          <w:rFonts w:ascii="Times New Roman"/>
          <w:b w:val="false"/>
          <w:i w:val="false"/>
          <w:color w:val="000000"/>
          <w:sz w:val="28"/>
        </w:rPr>
        <w:t>
      Экономиканың нақты секторына кредит беруді ұлғайту мен ынталандыруда, ЕДБ тарапынан кәсіпкерлік жобаларына кредит беруді ұлғайту шараларын қабылдау, сондай-ақ нарықтық емес тетіктерден, оның ішінде субсидиялаудан кепілдік беруге және қаржылық емес қолдаудың басқа да шараларына кезең-кезеңімен көшу;</w:t>
      </w:r>
    </w:p>
    <w:bookmarkEnd w:id="208"/>
    <w:bookmarkStart w:name="z244" w:id="209"/>
    <w:p>
      <w:pPr>
        <w:spacing w:after="0"/>
        <w:ind w:left="0"/>
        <w:jc w:val="both"/>
      </w:pPr>
      <w:r>
        <w:rPr>
          <w:rFonts w:ascii="Times New Roman"/>
          <w:b w:val="false"/>
          <w:i w:val="false"/>
          <w:color w:val="000000"/>
          <w:sz w:val="28"/>
        </w:rPr>
        <w:t>
      микро және шағын кәсіпкерлік субъектілерін орта бизнеске өту үшін ынталандыру;</w:t>
      </w:r>
    </w:p>
    <w:bookmarkEnd w:id="209"/>
    <w:bookmarkStart w:name="z245" w:id="210"/>
    <w:p>
      <w:pPr>
        <w:spacing w:after="0"/>
        <w:ind w:left="0"/>
        <w:jc w:val="both"/>
      </w:pPr>
      <w:r>
        <w:rPr>
          <w:rFonts w:ascii="Times New Roman"/>
          <w:b w:val="false"/>
          <w:i w:val="false"/>
          <w:color w:val="000000"/>
          <w:sz w:val="28"/>
        </w:rPr>
        <w:t>
      импортты алмастыруға, еңбек өндірісіне және экспортқа бағдарланған жобаларға бағытталған тиімді жобаларды қолдау бойынша Мемлекет басшысының басқа тапсырмаларын орындау бөлігінде кепілдік құралын кеңейту оң рөл атқарады.</w:t>
      </w:r>
    </w:p>
    <w:bookmarkEnd w:id="210"/>
    <w:bookmarkStart w:name="z246" w:id="211"/>
    <w:p>
      <w:pPr>
        <w:spacing w:after="0"/>
        <w:ind w:left="0"/>
        <w:jc w:val="left"/>
      </w:pPr>
      <w:r>
        <w:rPr>
          <w:rFonts w:ascii="Times New Roman"/>
          <w:b/>
          <w:i w:val="false"/>
          <w:color w:val="000000"/>
        </w:rPr>
        <w:t xml:space="preserve">  3-параграф. Экспорттық әлеуетті арттыру</w:t>
      </w:r>
    </w:p>
    <w:bookmarkEnd w:id="211"/>
    <w:bookmarkStart w:name="z247" w:id="212"/>
    <w:p>
      <w:pPr>
        <w:spacing w:after="0"/>
        <w:ind w:left="0"/>
        <w:jc w:val="both"/>
      </w:pPr>
      <w:r>
        <w:rPr>
          <w:rFonts w:ascii="Times New Roman"/>
          <w:b w:val="false"/>
          <w:i w:val="false"/>
          <w:color w:val="000000"/>
          <w:sz w:val="28"/>
        </w:rPr>
        <w:t>
      Экспорттық әлеуетті арттыруды "Өнеркәсіптік саясат туралы" Қазақстан Республикасының Заңына сәйкес шикізаттық емес экспортты дамыту және ілгерілету саласындағы ұлттық даму институты - ЭКА іске асырады.</w:t>
      </w:r>
    </w:p>
    <w:bookmarkEnd w:id="212"/>
    <w:bookmarkStart w:name="z248" w:id="213"/>
    <w:p>
      <w:pPr>
        <w:spacing w:after="0"/>
        <w:ind w:left="0"/>
        <w:jc w:val="both"/>
      </w:pPr>
      <w:r>
        <w:rPr>
          <w:rFonts w:ascii="Times New Roman"/>
          <w:b w:val="false"/>
          <w:i w:val="false"/>
          <w:color w:val="000000"/>
          <w:sz w:val="28"/>
        </w:rPr>
        <w:t>
      Мемлекет басшысының 2023 жылғы 1 қыркүйектегі "Әділетті Қазақстанның экономикалық бағдары" атты Жолдауында ЭКА базасында мемлекеттік қолдаудың қажетті құралдары шоғырландырылатын, экспортты ілгерілететін толыққанды институт құрудың маңыздылығы атап өтілген.</w:t>
      </w:r>
    </w:p>
    <w:bookmarkEnd w:id="213"/>
    <w:bookmarkStart w:name="z249" w:id="214"/>
    <w:p>
      <w:pPr>
        <w:spacing w:after="0"/>
        <w:ind w:left="0"/>
        <w:jc w:val="both"/>
      </w:pPr>
      <w:r>
        <w:rPr>
          <w:rFonts w:ascii="Times New Roman"/>
          <w:b w:val="false"/>
          <w:i w:val="false"/>
          <w:color w:val="000000"/>
          <w:sz w:val="28"/>
        </w:rPr>
        <w:t xml:space="preserve">
      Қазақстан Республикасының 2029 жылға дейінгі ұлттық даму жоспарының шикізат емес тауарлардың қазақстандық өндірушілерінің және сыртқы нарықта қызметпен жабдықтаушылардың перспективті экспортқа бағдарланған жобаларын қолдау және олардың бәсекеге қабілеттілігін күшейтуге   бағытталған  міндеттерін іске асыру, сондай-ақ Қазақстан Республикасы Премьер-Министрінің 2024 жылғы 3 тамыздағы № 12-18/Б-1489 лп тапсырмасын орындау мақсатында, 2025-2026 жылдары кейіннен ЭКА жарғылық капиталын 100 млрд теңгеге (2025 жылы 50 млрд теңгеге және 2026 жылы 50 млрд теңгеге) ұлғайта отырып, "Бәйтерек" ҰБХ" АҚ жарғылық капиталын ұлғайту көзделген. </w:t>
      </w:r>
    </w:p>
    <w:bookmarkEnd w:id="214"/>
    <w:bookmarkStart w:name="z250" w:id="215"/>
    <w:p>
      <w:pPr>
        <w:spacing w:after="0"/>
        <w:ind w:left="0"/>
        <w:jc w:val="both"/>
      </w:pPr>
      <w:r>
        <w:rPr>
          <w:rFonts w:ascii="Times New Roman"/>
          <w:b w:val="false"/>
          <w:i w:val="false"/>
          <w:color w:val="000000"/>
          <w:sz w:val="28"/>
        </w:rPr>
        <w:t>
      Экспортты қолдау бойынша мемлекеттік кепілдіктер лимитін қосымша 2025 жылы 200 млрд теңгеге және 2026 жылы 250 млрд теңгеге арттыру жоспарланған. Бұл шаралар ЭКА сақтандыру сыйымдылығын 2025 жылы 0,9 трлн теңгеден және 2026 жылы 1,2 трлн теңгеден астам деңгейге дейін ұлғайтуға ықпал етеді, бұл өңдеу өнеркәсібінің экспорттаушыларын экспорттық-сауда және экспорт алдындағы қаржыландыру көлемін 2,5 еседен астамға күшейтуге мүмкіндік береді.</w:t>
      </w:r>
    </w:p>
    <w:bookmarkEnd w:id="215"/>
    <w:bookmarkStart w:name="z251" w:id="216"/>
    <w:p>
      <w:pPr>
        <w:spacing w:after="0"/>
        <w:ind w:left="0"/>
        <w:jc w:val="both"/>
      </w:pPr>
      <w:r>
        <w:rPr>
          <w:rFonts w:ascii="Times New Roman"/>
          <w:b w:val="false"/>
          <w:i w:val="false"/>
          <w:color w:val="000000"/>
          <w:sz w:val="28"/>
        </w:rPr>
        <w:t>
      Осылайша, экспорт алдындағы қаржыландыру құралы экспорттаушыларға шикізат сатып алуға, өндірісті жаңғыртуға және экспорттық келісімшарттардың орындалуын қамтамасыз етуге мүмкіндік береді.</w:t>
      </w:r>
    </w:p>
    <w:bookmarkEnd w:id="216"/>
    <w:bookmarkStart w:name="z252" w:id="217"/>
    <w:p>
      <w:pPr>
        <w:spacing w:after="0"/>
        <w:ind w:left="0"/>
        <w:jc w:val="both"/>
      </w:pPr>
      <w:r>
        <w:rPr>
          <w:rFonts w:ascii="Times New Roman"/>
          <w:b w:val="false"/>
          <w:i w:val="false"/>
          <w:color w:val="000000"/>
          <w:sz w:val="28"/>
        </w:rPr>
        <w:t>
      Өз кезегінде, экспорттық-саудалық қаржыландыру құралы қазақстандық өнімді сатып алатын шетелдік компаниялар үшін қаржылық тәуекелдерді азайтады, бұл экспортталатын тауарларды бәсекеге қабілетті етеді.</w:t>
      </w:r>
    </w:p>
    <w:bookmarkEnd w:id="217"/>
    <w:bookmarkStart w:name="z253" w:id="218"/>
    <w:p>
      <w:pPr>
        <w:spacing w:after="0"/>
        <w:ind w:left="0"/>
        <w:jc w:val="both"/>
      </w:pPr>
      <w:r>
        <w:rPr>
          <w:rFonts w:ascii="Times New Roman"/>
          <w:b w:val="false"/>
          <w:i w:val="false"/>
          <w:color w:val="000000"/>
          <w:sz w:val="28"/>
        </w:rPr>
        <w:t>
      Жоғарыда баяндалған құралдар бойынша экспорттық қолдау көлемін ұлғайту үшін шетелдік және Қазақстандық серіктес банктер желісін кеңейту, Қазақстанның Даму Банкімен ынтымақтастықты күшейту жоспарланып отыр.</w:t>
      </w:r>
    </w:p>
    <w:bookmarkEnd w:id="218"/>
    <w:bookmarkStart w:name="z254" w:id="219"/>
    <w:p>
      <w:pPr>
        <w:spacing w:after="0"/>
        <w:ind w:left="0"/>
        <w:jc w:val="both"/>
      </w:pPr>
      <w:r>
        <w:rPr>
          <w:rFonts w:ascii="Times New Roman"/>
          <w:b w:val="false"/>
          <w:i w:val="false"/>
          <w:color w:val="000000"/>
          <w:sz w:val="28"/>
        </w:rPr>
        <w:t>
      Сондай-ақ, сақтандыру сыйымдылығын ұлғайту ЭКА-ға сақтандыру (қайта сақтандыру) құралдары және экспорттық операцияларды кепілдікпен қамтамасыз ету арқылы шикізаттық емес экспортты қолдауды күшейтуге мүмкіндік береді. Сақтандыру міндеттемелері портфелін әртараптандыру үшін экспорттық жеткізілімдерді сақтандыру өнімдерінің үлесін ұлғайтуға, оның ішінде қысқа мерзімді дебиторлық берешекті сақтандыру құралын кеңейту есебінен ұлғайтуға баса назар аударылады.</w:t>
      </w:r>
    </w:p>
    <w:bookmarkEnd w:id="219"/>
    <w:bookmarkStart w:name="z255" w:id="220"/>
    <w:p>
      <w:pPr>
        <w:spacing w:after="0"/>
        <w:ind w:left="0"/>
        <w:jc w:val="both"/>
      </w:pPr>
      <w:r>
        <w:rPr>
          <w:rFonts w:ascii="Times New Roman"/>
          <w:b w:val="false"/>
          <w:i w:val="false"/>
          <w:color w:val="000000"/>
          <w:sz w:val="28"/>
        </w:rPr>
        <w:t>
      Экспорт көлемін одан әрі арттыру мақсатында ЭКА шетелдік контрагенттерді қаржыландыру кезінде кредиттік ұйымдарды сақтандыруды дамытуды жоспарлайды. Бұл құрал халықаралық нарықтардағы отандық тауарлардың үлесін ұлғайтуға ықпал ете отырып, шетелдік сатып алушыларды қазақстандық өнімді сатып алуға ынталандыратын болады.</w:t>
      </w:r>
    </w:p>
    <w:bookmarkEnd w:id="220"/>
    <w:bookmarkStart w:name="z256" w:id="221"/>
    <w:p>
      <w:pPr>
        <w:spacing w:after="0"/>
        <w:ind w:left="0"/>
        <w:jc w:val="both"/>
      </w:pPr>
      <w:r>
        <w:rPr>
          <w:rFonts w:ascii="Times New Roman"/>
          <w:b w:val="false"/>
          <w:i w:val="false"/>
          <w:color w:val="000000"/>
          <w:sz w:val="28"/>
        </w:rPr>
        <w:t>
      Екінші деңгейдегі банктердегі экспортқа бағдарланған шағын және орта бизнес субъектілерінің қарыздарын портфельдік сақтандыру үшін сақтандыру құралдарын бейімдеу қосымша көзделген. Сондай-ақ, белгіленген өлшемшарттарға сәйкес келетін ҚДБ-мен бірлескен жобалар бойынша жеңілдетілген андеррайтинг енгізіледі.</w:t>
      </w:r>
    </w:p>
    <w:bookmarkEnd w:id="221"/>
    <w:bookmarkStart w:name="z257" w:id="222"/>
    <w:p>
      <w:pPr>
        <w:spacing w:after="0"/>
        <w:ind w:left="0"/>
        <w:jc w:val="both"/>
      </w:pPr>
      <w:r>
        <w:rPr>
          <w:rFonts w:ascii="Times New Roman"/>
          <w:b w:val="false"/>
          <w:i w:val="false"/>
          <w:color w:val="000000"/>
          <w:sz w:val="28"/>
        </w:rPr>
        <w:t>
      Экспорттаушыларды қолдаудың өсуіне байланысты сақтандыру тәуекелдерінің шоғырлануын төмендету үшін 2025 жылы шығыс қайта сақтандыру көлемін 2 есеге ұлғайту жоспарланып отыр. Бұл холдингтің компаниялар тобы үшін тәуекелдерді азайтуға және экспорттаушыларды сақтандыру жүйесінің тұрақтылығын нығайтуға мүмкіндік береді.</w:t>
      </w:r>
    </w:p>
    <w:bookmarkEnd w:id="222"/>
    <w:bookmarkStart w:name="z258" w:id="223"/>
    <w:p>
      <w:pPr>
        <w:spacing w:after="0"/>
        <w:ind w:left="0"/>
        <w:jc w:val="both"/>
      </w:pPr>
      <w:r>
        <w:rPr>
          <w:rFonts w:ascii="Times New Roman"/>
          <w:b w:val="false"/>
          <w:i w:val="false"/>
          <w:color w:val="000000"/>
          <w:sz w:val="28"/>
        </w:rPr>
        <w:t>
      Сонымен қатар, "Бәйтерек" ҰБХ" АҚ жаңа экспорттаушылар санын көбейту үшін экспорттаушыларды дамыту мақсатында экспорттаушыларды қолдайтын барлық құралдарды холдингте шоғырландыра отырып, (ЭКА, QIC, ҚДБ, АНК, Даму) пакеттік қолдау көрсетуді жалғастырады.</w:t>
      </w:r>
    </w:p>
    <w:bookmarkEnd w:id="223"/>
    <w:bookmarkStart w:name="z259" w:id="224"/>
    <w:p>
      <w:pPr>
        <w:spacing w:after="0"/>
        <w:ind w:left="0"/>
        <w:jc w:val="left"/>
      </w:pPr>
      <w:r>
        <w:rPr>
          <w:rFonts w:ascii="Times New Roman"/>
          <w:b/>
          <w:i w:val="false"/>
          <w:color w:val="000000"/>
        </w:rPr>
        <w:t xml:space="preserve"> 4-параграф. АӨК-ті дамыту</w:t>
      </w:r>
    </w:p>
    <w:bookmarkEnd w:id="224"/>
    <w:bookmarkStart w:name="z260" w:id="225"/>
    <w:p>
      <w:pPr>
        <w:spacing w:after="0"/>
        <w:ind w:left="0"/>
        <w:jc w:val="both"/>
      </w:pPr>
      <w:r>
        <w:rPr>
          <w:rFonts w:ascii="Times New Roman"/>
          <w:b w:val="false"/>
          <w:i w:val="false"/>
          <w:color w:val="000000"/>
          <w:sz w:val="28"/>
        </w:rPr>
        <w:t>
      "Бәйтерек" ҰБХ" АҚ 2021 жылдан бастап Қазақстан Республикасының АӨК дамытудың 2021-2030 жылдарға арналған тұжырымдамасында белгіленген міндеттер шеңберінде ауыл шаруашылығын дамытуды көздейді.</w:t>
      </w:r>
    </w:p>
    <w:bookmarkEnd w:id="225"/>
    <w:bookmarkStart w:name="z261" w:id="226"/>
    <w:p>
      <w:pPr>
        <w:spacing w:after="0"/>
        <w:ind w:left="0"/>
        <w:jc w:val="both"/>
      </w:pPr>
      <w:r>
        <w:rPr>
          <w:rFonts w:ascii="Times New Roman"/>
          <w:b w:val="false"/>
          <w:i w:val="false"/>
          <w:color w:val="000000"/>
          <w:sz w:val="28"/>
        </w:rPr>
        <w:t xml:space="preserve">
      Холдинг импортқа тәуелділікті төмендету және бағаны тұрақтандыру жөніндегі міндеттерді шешуде басымдықпен АӨК-дегі инвестициялық жобаларды қаржыландыруды жалғастыратын болады. Ол үшін ауыл шаруашылығы өнімдерін, балықты өндіру және тамақ өнімдерін өндіру, суару жүйелерін енгізу, жабық топырақта көкөністер өндіру, өндірістік-өткізу инфрақұрылымын дамыту, жем-шөп өндірісін қолдау жөніндегі жобалар қаржыландырылатын болады. </w:t>
      </w:r>
    </w:p>
    <w:bookmarkEnd w:id="226"/>
    <w:bookmarkStart w:name="z262" w:id="227"/>
    <w:p>
      <w:pPr>
        <w:spacing w:after="0"/>
        <w:ind w:left="0"/>
        <w:jc w:val="both"/>
      </w:pPr>
      <w:r>
        <w:rPr>
          <w:rFonts w:ascii="Times New Roman"/>
          <w:b w:val="false"/>
          <w:i w:val="false"/>
          <w:color w:val="000000"/>
          <w:sz w:val="28"/>
        </w:rPr>
        <w:t>
      Мемлекет басшысының тапсырмасына сәйкес холдинг кепілдік беру құралдарын қолдана отырып, айналым қаражатын толықтыруға көктемгі егіс және егін жинау жұмыстарына жеңілдікпен кредит беру жөніндегі жұмысты жалғастыратын болады.</w:t>
      </w:r>
    </w:p>
    <w:bookmarkEnd w:id="227"/>
    <w:bookmarkStart w:name="z263" w:id="228"/>
    <w:p>
      <w:pPr>
        <w:spacing w:after="0"/>
        <w:ind w:left="0"/>
        <w:jc w:val="both"/>
      </w:pPr>
      <w:r>
        <w:rPr>
          <w:rFonts w:ascii="Times New Roman"/>
          <w:b w:val="false"/>
          <w:i w:val="false"/>
          <w:color w:val="000000"/>
          <w:sz w:val="28"/>
        </w:rPr>
        <w:t xml:space="preserve">
      Машина-трактор паркін жаңарту қарқынын жеделдету үшін холдинг және оның еншілес ұйымдары қолжетімді лизингтік қаржыландыру көлемін ұлғайтатын болады. </w:t>
      </w:r>
    </w:p>
    <w:bookmarkEnd w:id="228"/>
    <w:bookmarkStart w:name="z264" w:id="22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i w:val="false"/>
          <w:color w:val="000000"/>
          <w:sz w:val="28"/>
        </w:rPr>
        <w:t xml:space="preserve"> АӨК-тегі ағымдағы жағдай</w:t>
      </w:r>
    </w:p>
    <w:bookmarkEnd w:id="229"/>
    <w:bookmarkStart w:name="z265" w:id="230"/>
    <w:p>
      <w:pPr>
        <w:spacing w:after="0"/>
        <w:ind w:left="0"/>
        <w:jc w:val="both"/>
      </w:pPr>
      <w:r>
        <w:rPr>
          <w:rFonts w:ascii="Times New Roman"/>
          <w:b w:val="false"/>
          <w:i w:val="false"/>
          <w:color w:val="000000"/>
          <w:sz w:val="28"/>
        </w:rPr>
        <w:t>
      Қазақстанның ауыл шаруашылығы өнімінің (қызметтерінің) жалпы шығарылымының көлемі (шаруашылықтардың барлық санаттарында) 2012 жылдан бастап тұрақты өсуде.</w:t>
      </w:r>
    </w:p>
    <w:bookmarkEnd w:id="2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67" w:id="231"/>
    <w:p>
      <w:pPr>
        <w:spacing w:after="0"/>
        <w:ind w:left="0"/>
        <w:jc w:val="both"/>
      </w:pPr>
      <w:r>
        <w:rPr>
          <w:rFonts w:ascii="Times New Roman"/>
          <w:b w:val="false"/>
          <w:i w:val="false"/>
          <w:color w:val="000000"/>
          <w:sz w:val="28"/>
        </w:rPr>
        <w:t>
      8-сурет. Ауыл шаруашылығындағы өндіріс динамикасы, млрд теңге</w:t>
      </w:r>
    </w:p>
    <w:bookmarkEnd w:id="231"/>
    <w:bookmarkStart w:name="z268" w:id="232"/>
    <w:p>
      <w:pPr>
        <w:spacing w:after="0"/>
        <w:ind w:left="0"/>
        <w:jc w:val="both"/>
      </w:pPr>
      <w:r>
        <w:rPr>
          <w:rFonts w:ascii="Times New Roman"/>
          <w:b w:val="false"/>
          <w:i w:val="false"/>
          <w:color w:val="000000"/>
          <w:sz w:val="28"/>
        </w:rPr>
        <w:t>
      Дереккөз: Қазақстан Республикасы Стратегиялық жоспарлау және реформалар агенттігінің Ұлттық статистика бюросы</w:t>
      </w:r>
    </w:p>
    <w:bookmarkEnd w:id="232"/>
    <w:bookmarkStart w:name="z269" w:id="233"/>
    <w:p>
      <w:pPr>
        <w:spacing w:after="0"/>
        <w:ind w:left="0"/>
        <w:jc w:val="both"/>
      </w:pPr>
      <w:r>
        <w:rPr>
          <w:rFonts w:ascii="Times New Roman"/>
          <w:b w:val="false"/>
          <w:i w:val="false"/>
          <w:color w:val="000000"/>
          <w:sz w:val="28"/>
        </w:rPr>
        <w:t>
      Саладағы оң үрдістерге қарамастан, Қазақстанның ауыл шаруашылығы бірқатар проблемалармен сипатталады.</w:t>
      </w:r>
    </w:p>
    <w:bookmarkEnd w:id="233"/>
    <w:bookmarkStart w:name="z270" w:id="234"/>
    <w:p>
      <w:pPr>
        <w:spacing w:after="0"/>
        <w:ind w:left="0"/>
        <w:jc w:val="both"/>
      </w:pPr>
      <w:r>
        <w:rPr>
          <w:rFonts w:ascii="Times New Roman"/>
          <w:b w:val="false"/>
          <w:i w:val="false"/>
          <w:color w:val="000000"/>
          <w:sz w:val="28"/>
        </w:rPr>
        <w:t xml:space="preserve">
      1) еңбек өнімділігінің төмендігі ауыл шаруашылығы дақылдарының төмен шығымдылығымен және ауыл шаруашылығы жануарларының өнімділігімен, еңбек көп жұмсалатын ескірген технологияларын пайдаланылуымен, сала субъектілерінің инновациялық белсенділігінің әлсіздігімен байланысты; </w:t>
      </w:r>
    </w:p>
    <w:bookmarkEnd w:id="234"/>
    <w:bookmarkStart w:name="z271" w:id="235"/>
    <w:p>
      <w:pPr>
        <w:spacing w:after="0"/>
        <w:ind w:left="0"/>
        <w:jc w:val="both"/>
      </w:pPr>
      <w:r>
        <w:rPr>
          <w:rFonts w:ascii="Times New Roman"/>
          <w:b w:val="false"/>
          <w:i w:val="false"/>
          <w:color w:val="000000"/>
          <w:sz w:val="28"/>
        </w:rPr>
        <w:t>
      2) ауыл шаруашылығы техникасының тозу деңгейі жоғары;</w:t>
      </w:r>
    </w:p>
    <w:bookmarkEnd w:id="235"/>
    <w:bookmarkStart w:name="z272" w:id="236"/>
    <w:p>
      <w:pPr>
        <w:spacing w:after="0"/>
        <w:ind w:left="0"/>
        <w:jc w:val="both"/>
      </w:pPr>
      <w:r>
        <w:rPr>
          <w:rFonts w:ascii="Times New Roman"/>
          <w:b w:val="false"/>
          <w:i w:val="false"/>
          <w:color w:val="000000"/>
          <w:sz w:val="28"/>
        </w:rPr>
        <w:t xml:space="preserve">
      3) АӨК өндірісінің ұсақ тауарлылығы. 2024 жылы жеке қосалқы шаруашылықтарда 44 % мал, 61 % сиыр сүті, 40 % картоп, 56 % қызанақ және 55 % қияр өндірілді; </w:t>
      </w:r>
    </w:p>
    <w:bookmarkEnd w:id="236"/>
    <w:bookmarkStart w:name="z273" w:id="237"/>
    <w:p>
      <w:pPr>
        <w:spacing w:after="0"/>
        <w:ind w:left="0"/>
        <w:jc w:val="both"/>
      </w:pPr>
      <w:r>
        <w:rPr>
          <w:rFonts w:ascii="Times New Roman"/>
          <w:b w:val="false"/>
          <w:i w:val="false"/>
          <w:color w:val="000000"/>
          <w:sz w:val="28"/>
        </w:rPr>
        <w:t xml:space="preserve">
      4) жылыжай шаруашылықтарында заманауи сақтау қуаттарының және өндіріс көлемінің жетіспеушілігі салдарынан, жемістердің негізгі түрлері, сондай-ақ маусымаралық кезеңдегі көкөністер бойынша импортқа тәуелділік жоғары; </w:t>
      </w:r>
    </w:p>
    <w:bookmarkEnd w:id="237"/>
    <w:bookmarkStart w:name="z274" w:id="238"/>
    <w:p>
      <w:pPr>
        <w:spacing w:after="0"/>
        <w:ind w:left="0"/>
        <w:jc w:val="both"/>
      </w:pPr>
      <w:r>
        <w:rPr>
          <w:rFonts w:ascii="Times New Roman"/>
          <w:b w:val="false"/>
          <w:i w:val="false"/>
          <w:color w:val="000000"/>
          <w:sz w:val="28"/>
        </w:rPr>
        <w:t>
      5) ауыл шаруашылығы жануарларының жалпы санындағы асыл тұқымды мал басының төмен үлес салмағы, халықтың шаруашылықтарындағы негізгі мал басының шоғырлануы, мал шаруашылығының қажеттіліктеріне жемшөп өндіру көлемдерінің сәйкес келмеуі.</w:t>
      </w:r>
    </w:p>
    <w:bookmarkEnd w:id="238"/>
    <w:bookmarkStart w:name="z275" w:id="239"/>
    <w:p>
      <w:pPr>
        <w:spacing w:after="0"/>
        <w:ind w:left="0"/>
        <w:jc w:val="both"/>
      </w:pPr>
      <w:r>
        <w:rPr>
          <w:rFonts w:ascii="Times New Roman"/>
          <w:b w:val="false"/>
          <w:i w:val="false"/>
          <w:color w:val="000000"/>
          <w:sz w:val="28"/>
        </w:rPr>
        <w:t>
      Қайта өңдеу өнеркәсібінде тамақ өнімдерінің өндірісі көлемінің жыл сайын тұрақты өсуі байқалады.</w:t>
      </w:r>
    </w:p>
    <w:bookmarkEnd w:id="2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48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bookmarkStart w:name="z277" w:id="240"/>
    <w:p>
      <w:pPr>
        <w:spacing w:after="0"/>
        <w:ind w:left="0"/>
        <w:jc w:val="both"/>
      </w:pPr>
      <w:r>
        <w:rPr>
          <w:rFonts w:ascii="Times New Roman"/>
          <w:b w:val="false"/>
          <w:i w:val="false"/>
          <w:color w:val="000000"/>
          <w:sz w:val="28"/>
        </w:rPr>
        <w:t>
      9-сурет. Тамақ өнімдерінің өндірісі, млрд теңге</w:t>
      </w:r>
    </w:p>
    <w:bookmarkEnd w:id="240"/>
    <w:bookmarkStart w:name="z278" w:id="241"/>
    <w:p>
      <w:pPr>
        <w:spacing w:after="0"/>
        <w:ind w:left="0"/>
        <w:jc w:val="both"/>
      </w:pPr>
      <w:r>
        <w:rPr>
          <w:rFonts w:ascii="Times New Roman"/>
          <w:b w:val="false"/>
          <w:i w:val="false"/>
          <w:color w:val="000000"/>
          <w:sz w:val="28"/>
        </w:rPr>
        <w:t>
      Дереккөз: Қазақстан Республикасы Стратегиялық жоспарлау және реформалар агенттігінің Ұлттық статистика бюросы</w:t>
      </w:r>
    </w:p>
    <w:bookmarkEnd w:id="241"/>
    <w:bookmarkStart w:name="z279" w:id="242"/>
    <w:p>
      <w:pPr>
        <w:spacing w:after="0"/>
        <w:ind w:left="0"/>
        <w:jc w:val="both"/>
      </w:pPr>
      <w:r>
        <w:rPr>
          <w:rFonts w:ascii="Times New Roman"/>
          <w:b w:val="false"/>
          <w:i w:val="false"/>
          <w:color w:val="000000"/>
          <w:sz w:val="28"/>
        </w:rPr>
        <w:t>
      Саланың өсуіне үкіметтік даму бағдарламалары арқылы іске асырылатын қолдау шаралары ықпал етеді, бұл 2024 жылы негізгі капиталға инвестициялардың 2013 жылдан бастап 6,6 есеге (139,6 млрд теңгеден 919 млрд теңгеге дейін) өсуіне әсер етті.</w:t>
      </w:r>
    </w:p>
    <w:bookmarkEnd w:id="242"/>
    <w:bookmarkStart w:name="z280" w:id="243"/>
    <w:p>
      <w:pPr>
        <w:spacing w:after="0"/>
        <w:ind w:left="0"/>
        <w:jc w:val="both"/>
      </w:pPr>
      <w:r>
        <w:rPr>
          <w:rFonts w:ascii="Times New Roman"/>
          <w:b w:val="false"/>
          <w:i w:val="false"/>
          <w:color w:val="000000"/>
          <w:sz w:val="28"/>
        </w:rPr>
        <w:t>
      Қазақстанның тамақ өнеркәсібі Еуразиялық экономикалық одақ елдерінің өндірушілерімен бәсекелестіктің өсуімен сипатталады. Бұл ретте отандық тамақ өнімдерін өндірушілердің бәсекеге қабілеттілігіне сапалы шикізаттың жетіспеушілігі, инфрақұрылымның дамымауы, ескірген жабдық, айналым қаражатының жетіспеушілігі кері әсерін тигізеді.</w:t>
      </w:r>
    </w:p>
    <w:bookmarkEnd w:id="243"/>
    <w:bookmarkStart w:name="z281" w:id="244"/>
    <w:p>
      <w:pPr>
        <w:spacing w:after="0"/>
        <w:ind w:left="0"/>
        <w:jc w:val="both"/>
      </w:pPr>
      <w:r>
        <w:rPr>
          <w:rFonts w:ascii="Times New Roman"/>
          <w:b w:val="false"/>
          <w:i w:val="false"/>
          <w:color w:val="000000"/>
          <w:sz w:val="28"/>
        </w:rPr>
        <w:t>
      Елімізде шұжық өнімдері – 40,8 %, ет консервілері – 47,4 %, өсімдік майлары – 17,2 %, жеміс-көкөніс консервілері – 86,1 % және құс еті – 27,5 % сияқты өнім түрлері бойынша импорттың жоғары үлесі байқалады. Сондай-ақ ірімшік пен сүзбе – 49,7 %, құрғақ сүт – 80,8 % бойынша импортқа тәуелділік деңгейі жоғары.</w:t>
      </w:r>
    </w:p>
    <w:bookmarkEnd w:id="244"/>
    <w:bookmarkStart w:name="z282" w:id="245"/>
    <w:p>
      <w:pPr>
        <w:spacing w:after="0"/>
        <w:ind w:left="0"/>
        <w:jc w:val="both"/>
      </w:pPr>
      <w:r>
        <w:rPr>
          <w:rFonts w:ascii="Times New Roman"/>
          <w:b w:val="false"/>
          <w:i w:val="false"/>
          <w:color w:val="000000"/>
          <w:sz w:val="28"/>
        </w:rPr>
        <w:t xml:space="preserve">
      </w:t>
      </w:r>
      <w:r>
        <w:rPr>
          <w:rFonts w:ascii="Times New Roman"/>
          <w:b/>
          <w:i w:val="false"/>
          <w:color w:val="000000"/>
          <w:sz w:val="28"/>
        </w:rPr>
        <w:t>2. Саланы дамытудың драйвері ретінде ауыл шаруашылығы тауарын өндірушілерді қолдау</w:t>
      </w:r>
    </w:p>
    <w:bookmarkEnd w:id="245"/>
    <w:bookmarkStart w:name="z283" w:id="246"/>
    <w:p>
      <w:pPr>
        <w:spacing w:after="0"/>
        <w:ind w:left="0"/>
        <w:jc w:val="both"/>
      </w:pPr>
      <w:r>
        <w:rPr>
          <w:rFonts w:ascii="Times New Roman"/>
          <w:b w:val="false"/>
          <w:i w:val="false"/>
          <w:color w:val="000000"/>
          <w:sz w:val="28"/>
        </w:rPr>
        <w:t>
      АӨК саласында "Бәйтерек" ҰБХ" АҚ көрсетілетін қызметтерін тұтынушылардың негізгі санаты шаруа және фермер қожалықтары, ауыл шаруашылығы кәсіпорындары болып табылады.</w:t>
      </w:r>
    </w:p>
    <w:bookmarkEnd w:id="246"/>
    <w:bookmarkStart w:name="z284" w:id="247"/>
    <w:p>
      <w:pPr>
        <w:spacing w:after="0"/>
        <w:ind w:left="0"/>
        <w:jc w:val="both"/>
      </w:pPr>
      <w:r>
        <w:rPr>
          <w:rFonts w:ascii="Times New Roman"/>
          <w:b w:val="false"/>
          <w:i w:val="false"/>
          <w:color w:val="000000"/>
          <w:sz w:val="28"/>
        </w:rPr>
        <w:t>
      2025 жылдың басындағы жағдай бойынша АНК мен ҚАҚ кредиттік портфелі 78,3 мыңнан астам түпкі қарыз алушылардан тұрады.</w:t>
      </w:r>
    </w:p>
    <w:bookmarkEnd w:id="2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6" w:id="248"/>
    <w:p>
      <w:pPr>
        <w:spacing w:after="0"/>
        <w:ind w:left="0"/>
        <w:jc w:val="both"/>
      </w:pPr>
      <w:r>
        <w:rPr>
          <w:rFonts w:ascii="Times New Roman"/>
          <w:b w:val="false"/>
          <w:i w:val="false"/>
          <w:color w:val="000000"/>
          <w:sz w:val="28"/>
        </w:rPr>
        <w:t>
      * ЕДБ деректері "ҚазАгро" ҰБХ" АҚ, АНК қорландыруын есепке алмағанда</w:t>
      </w:r>
    </w:p>
    <w:bookmarkEnd w:id="248"/>
    <w:bookmarkStart w:name="z287" w:id="249"/>
    <w:p>
      <w:pPr>
        <w:spacing w:after="0"/>
        <w:ind w:left="0"/>
        <w:jc w:val="both"/>
      </w:pPr>
      <w:r>
        <w:rPr>
          <w:rFonts w:ascii="Times New Roman"/>
          <w:b w:val="false"/>
          <w:i w:val="false"/>
          <w:color w:val="000000"/>
          <w:sz w:val="28"/>
        </w:rPr>
        <w:t>
      10-сурет. АНК (оның ішінде ҚАҚ) және ЕДБ ауыл шаруашылығына кредит беру көлемі, млрд теңгеде.</w:t>
      </w:r>
    </w:p>
    <w:bookmarkEnd w:id="249"/>
    <w:bookmarkStart w:name="z288" w:id="250"/>
    <w:p>
      <w:pPr>
        <w:spacing w:after="0"/>
        <w:ind w:left="0"/>
        <w:jc w:val="both"/>
      </w:pPr>
      <w:r>
        <w:rPr>
          <w:rFonts w:ascii="Times New Roman"/>
          <w:b w:val="false"/>
          <w:i w:val="false"/>
          <w:color w:val="000000"/>
          <w:sz w:val="28"/>
        </w:rPr>
        <w:t>
      Дереккөз: Қазақстан Республикасы Стратегиялық жоспарлау және реформалар агенттігінің Ұлттық статистика бюросы және "Бәйтерек" ҰБХ" АҚ, "ҚазАгро" ҰБХ" АҚ іс-шаралар жоспары</w:t>
      </w:r>
    </w:p>
    <w:bookmarkEnd w:id="250"/>
    <w:bookmarkStart w:name="z289" w:id="251"/>
    <w:p>
      <w:pPr>
        <w:spacing w:after="0"/>
        <w:ind w:left="0"/>
        <w:jc w:val="both"/>
      </w:pPr>
      <w:r>
        <w:rPr>
          <w:rFonts w:ascii="Times New Roman"/>
          <w:b w:val="false"/>
          <w:i w:val="false"/>
          <w:color w:val="000000"/>
          <w:sz w:val="28"/>
        </w:rPr>
        <w:t>
      ЕДБ тарапынан ауыл шаруашылығын қаржыландырудың өсуі салалық тәуекелдерді консервативті бағалаумен, ауылдық жерлерде кепілмен қамтамасыз етудің төмен өтімділігімен, ұзақ мерзімді өтелу мерзімі бар жобаларды қаржыландыру үшін талап етілетін теңгемен ұзақ мерзімді қорландыру көздерінің жетіспеушілігімен шектеледі.</w:t>
      </w:r>
    </w:p>
    <w:bookmarkEnd w:id="251"/>
    <w:bookmarkStart w:name="z290" w:id="252"/>
    <w:p>
      <w:pPr>
        <w:spacing w:after="0"/>
        <w:ind w:left="0"/>
        <w:jc w:val="both"/>
      </w:pPr>
      <w:r>
        <w:rPr>
          <w:rFonts w:ascii="Times New Roman"/>
          <w:b w:val="false"/>
          <w:i w:val="false"/>
          <w:color w:val="000000"/>
          <w:sz w:val="28"/>
        </w:rPr>
        <w:t>
      2024 жылы алғаш рет АНК және ҚАҚ облигациялары бойынша купондық сыйақыны субсидиялау тетігі қолданылды, бұл нарықтық қаражатты тартуға және қарыз алушы үшін белгіленген жеңілдікті мөлшерлеме бойынша кредиттер мен лизинг беруді қамтамасыз етуге мүмкіндік берді. Бұдан басқа, АНК кредиттері бойынша "Даму" қоры арқылы кепілдік беру тетігі енгізілді, бұл жеткілікті кепілмен қамтамасыз етілмеген АӨК субъектілері үшін қаржыландырудың қолжетімділігін едәуір арттыруға мүмкіндік берді.</w:t>
      </w:r>
    </w:p>
    <w:bookmarkEnd w:id="252"/>
    <w:bookmarkStart w:name="z291" w:id="253"/>
    <w:p>
      <w:pPr>
        <w:spacing w:after="0"/>
        <w:ind w:left="0"/>
        <w:jc w:val="both"/>
      </w:pPr>
      <w:r>
        <w:rPr>
          <w:rFonts w:ascii="Times New Roman"/>
          <w:b w:val="false"/>
          <w:i w:val="false"/>
          <w:color w:val="000000"/>
          <w:sz w:val="28"/>
        </w:rPr>
        <w:t>
      Ішкі өндірісті дамыту, импортты төмендету және АӨК экспорттық әлеуетін дамыту мақсатында 2025 жылы 200 млрд теңгеге сомаға кейіннен "Аграрлық несие корпорациясы" АҚ жарғылық капиталын ұлғайту үшін "Бәйтерек" ҰБХ" АҚ жарғылық капиталы ұлғайтылатын болады. АӨК салаларының инвестициялық жобаларды іске асыру және айналым қаражатын толықтыру қажеттілігіне сәйкес 2026-2033 жылдары АӨК жарғылық капиталын ұлғайту үшін және бюджеттік кредиттер түрінде қосымша бюджет қаражаты бөлінетін болады.</w:t>
      </w:r>
    </w:p>
    <w:bookmarkEnd w:id="253"/>
    <w:bookmarkStart w:name="z292" w:id="254"/>
    <w:p>
      <w:pPr>
        <w:spacing w:after="0"/>
        <w:ind w:left="0"/>
        <w:jc w:val="both"/>
      </w:pPr>
      <w:r>
        <w:rPr>
          <w:rFonts w:ascii="Times New Roman"/>
          <w:b w:val="false"/>
          <w:i w:val="false"/>
          <w:color w:val="000000"/>
          <w:sz w:val="28"/>
        </w:rPr>
        <w:t>
      Сонымен қатар, АНК тарапынан ауыл шаруашылығы өнімдерін, балықты өндіру және тамақ өнімдерін өндіру, суару жүйелерін енгізу, жабық топырақта көкөністер өндіру, өндірістік-өткізу инфрақұрылымын дамыту, жемшөп өндірісін қолдау, ауыл шаруашылығы техникасы мен жабдықтарын сатып алу сияқты басым инвестициялық бағыттар бойынша инвестициялық жобаларды қаржыландыру жалғастырылады.</w:t>
      </w:r>
    </w:p>
    <w:bookmarkEnd w:id="254"/>
    <w:bookmarkStart w:name="z293" w:id="255"/>
    <w:p>
      <w:pPr>
        <w:spacing w:after="0"/>
        <w:ind w:left="0"/>
        <w:jc w:val="both"/>
      </w:pPr>
      <w:r>
        <w:rPr>
          <w:rFonts w:ascii="Times New Roman"/>
          <w:b w:val="false"/>
          <w:i w:val="false"/>
          <w:color w:val="000000"/>
          <w:sz w:val="28"/>
        </w:rPr>
        <w:t>
      АНК бизнес процестерін автоматтандыру бойынша жұмыс үздік тәжірибелер мен қаржылық қызмет көрсету стандарттарына сәйкес жалғастырылатын болады.</w:t>
      </w:r>
    </w:p>
    <w:bookmarkEnd w:id="255"/>
    <w:bookmarkStart w:name="z294" w:id="256"/>
    <w:p>
      <w:pPr>
        <w:spacing w:after="0"/>
        <w:ind w:left="0"/>
        <w:jc w:val="both"/>
      </w:pPr>
      <w:r>
        <w:rPr>
          <w:rFonts w:ascii="Times New Roman"/>
          <w:b w:val="false"/>
          <w:i w:val="false"/>
          <w:color w:val="000000"/>
          <w:sz w:val="28"/>
        </w:rPr>
        <w:t>
      Мемлекет басшысы Қасым-Жомарт Тоқаевтың 2023 жылғы 1 қыркүйектегі "Әділетті Қазақстанның экономикалық бағдары" атты Қазақстан халқына Жолдауына сәйкес, агроөнеркәсіптік кешеннің тиімділігін арттыру үшін ауыл шаруашылығы техникасы паркін жаңартудың жыл сайынғы деңгейін 8-10 %-ға дейін жеткізу қажет. Тапсырманы орындау үшін ҚАҚ бағдарламалары бойынша ауыл шаруашылығы техникасының лизингін қаржыландыру көлемі ұлғаятын болады.</w:t>
      </w:r>
    </w:p>
    <w:bookmarkEnd w:id="256"/>
    <w:bookmarkStart w:name="z295" w:id="257"/>
    <w:p>
      <w:pPr>
        <w:spacing w:after="0"/>
        <w:ind w:left="0"/>
        <w:jc w:val="both"/>
      </w:pPr>
      <w:r>
        <w:rPr>
          <w:rFonts w:ascii="Times New Roman"/>
          <w:b w:val="false"/>
          <w:i w:val="false"/>
          <w:color w:val="000000"/>
          <w:sz w:val="28"/>
        </w:rPr>
        <w:t>
      Бидай көлемінің едәуір ұлғаюы қосымша логистикалық жүктемелерді тудырады, астықты сақтау мүмкіндіктерін кеңейтуді және экспорттық келісімшарттармен жедел жұмыс істеуді талап етеді. Шектеулі ішкі тұтыну және жыл сайынғы қалдықтардың өсіп келе жатқан көлемі жағдайында (2024 жылдың қорытындысы бойынша 4,6 млн тонна, 2023 жылғы көрсеткішке +78 %) бұл ішкі нарыққа қысым жасайды және астық бағасының төмендеуіне әкеледі, бұл АШТӨ кірістеріне теріс әсер етеді.</w:t>
      </w:r>
    </w:p>
    <w:bookmarkEnd w:id="257"/>
    <w:bookmarkStart w:name="z296" w:id="258"/>
    <w:p>
      <w:pPr>
        <w:spacing w:after="0"/>
        <w:ind w:left="0"/>
        <w:jc w:val="both"/>
      </w:pPr>
      <w:r>
        <w:rPr>
          <w:rFonts w:ascii="Times New Roman"/>
          <w:b w:val="false"/>
          <w:i w:val="false"/>
          <w:color w:val="000000"/>
          <w:sz w:val="28"/>
        </w:rPr>
        <w:t>
      Жоғарыда баяндалғандарды ескере отырып, АШТӨ-ні табыстылықтың тұрақты және қолайлы деңгейін қамтамасыз етумен өсімдік шаруашылығы нарығының негізгі ойыншыларын шоғырландыруға және қазақстандық өнімдердің халықаралық экспорттық саудасын нарықтық жағдайларда дамытуға бағдарланған "QIC" АҚ жанынан мамандандырылған сауда қорын құрады.</w:t>
      </w:r>
    </w:p>
    <w:bookmarkEnd w:id="258"/>
    <w:bookmarkStart w:name="z297" w:id="259"/>
    <w:p>
      <w:pPr>
        <w:spacing w:after="0"/>
        <w:ind w:left="0"/>
        <w:jc w:val="both"/>
      </w:pPr>
      <w:r>
        <w:rPr>
          <w:rFonts w:ascii="Times New Roman"/>
          <w:b w:val="false"/>
          <w:i w:val="false"/>
          <w:color w:val="000000"/>
          <w:sz w:val="28"/>
        </w:rPr>
        <w:t>
      Мұндай қор ішкі нарықта баға белгілеуді айқындайтын жетекші трейдерлерді олардың қаржы құралдарымен де, материалдық активтермен де (вагон паркі, қойма терминалдары және басқа да мүлік) қатысу мүмкіндігімен біріктіру үшін платформа бола алады.</w:t>
      </w:r>
    </w:p>
    <w:bookmarkEnd w:id="259"/>
    <w:bookmarkStart w:name="z298" w:id="260"/>
    <w:p>
      <w:pPr>
        <w:spacing w:after="0"/>
        <w:ind w:left="0"/>
        <w:jc w:val="both"/>
      </w:pPr>
      <w:r>
        <w:rPr>
          <w:rFonts w:ascii="Times New Roman"/>
          <w:b w:val="false"/>
          <w:i w:val="false"/>
          <w:color w:val="000000"/>
          <w:sz w:val="28"/>
        </w:rPr>
        <w:t>
      АӨК экспорттық әлеуетін іске асыру мақсатында "ЭКА" АҚ қолдау бағдарламалары ауыл шаруашылығы өнімдерін экспорттаушыларға тарату мүмкіндігі қарастырылатын болады.</w:t>
      </w:r>
    </w:p>
    <w:bookmarkEnd w:id="260"/>
    <w:bookmarkStart w:name="z299" w:id="261"/>
    <w:p>
      <w:pPr>
        <w:spacing w:after="0"/>
        <w:ind w:left="0"/>
        <w:jc w:val="left"/>
      </w:pPr>
      <w:r>
        <w:rPr>
          <w:rFonts w:ascii="Times New Roman"/>
          <w:b/>
          <w:i w:val="false"/>
          <w:color w:val="000000"/>
        </w:rPr>
        <w:t xml:space="preserve"> 6-тарау. Қызметтің № 2 стратегиялық бағыты – Үлестік қаржыландырудың экожүйесін дамыту</w:t>
      </w:r>
    </w:p>
    <w:bookmarkEnd w:id="261"/>
    <w:bookmarkStart w:name="z300" w:id="262"/>
    <w:p>
      <w:pPr>
        <w:spacing w:after="0"/>
        <w:ind w:left="0"/>
        <w:jc w:val="left"/>
      </w:pPr>
      <w:r>
        <w:rPr>
          <w:rFonts w:ascii="Times New Roman"/>
          <w:b/>
          <w:i w:val="false"/>
          <w:color w:val="000000"/>
        </w:rPr>
        <w:t xml:space="preserve"> 1-параграф. Үлестік қаржыландыру нарығын дамыту</w:t>
      </w:r>
    </w:p>
    <w:bookmarkEnd w:id="262"/>
    <w:bookmarkStart w:name="z301" w:id="263"/>
    <w:p>
      <w:pPr>
        <w:spacing w:after="0"/>
        <w:ind w:left="0"/>
        <w:jc w:val="both"/>
      </w:pPr>
      <w:r>
        <w:rPr>
          <w:rFonts w:ascii="Times New Roman"/>
          <w:b w:val="false"/>
          <w:i w:val="false"/>
          <w:color w:val="000000"/>
          <w:sz w:val="28"/>
        </w:rPr>
        <w:t>
      QIC инвестициялық қорлардың қоры болып табылады және құнсыздану мен жоғалтудың жоғары ықтималдығы бар активтердің жоғары тәуекелді сыныбы болып табылатын тікелей инвестициялар қорларына (соның ішінде кэптивтік ТИҚ) инвестицияларды жүзеге асырады. Мұндай активтердің әділ құнының айтарлықтай құбылмалылығы қаржылық нәтижелерге айтарлықтай әсер етеді, бұл жоғары кірістің қалыптасуына да, айтарлықтай шығындарға да әкелуі мүмкін.</w:t>
      </w:r>
    </w:p>
    <w:bookmarkEnd w:id="263"/>
    <w:bookmarkStart w:name="z302" w:id="264"/>
    <w:p>
      <w:pPr>
        <w:spacing w:after="0"/>
        <w:ind w:left="0"/>
        <w:jc w:val="both"/>
      </w:pPr>
      <w:r>
        <w:rPr>
          <w:rFonts w:ascii="Times New Roman"/>
          <w:b w:val="false"/>
          <w:i w:val="false"/>
          <w:color w:val="000000"/>
          <w:sz w:val="28"/>
        </w:rPr>
        <w:t>
      ТИҚ-ке инвестициялау тәуекелдерінің жоғары деңгейі портфельдік компаниялардың жарғылық/акционерлік капиталына инвестицияларды, аралас және борыштық қаржыландыруды, оның ішінде мезониндік және реттелген қарыздарды қоса алғанда, олар қолданатын қаржыландыру құралдарына негізделген. Мұндай құралдарды қолдану, олардың әлеуетті кірістілігіне қарамастан, терең сараптаманы және қолданыстағы заңнама нормаларын, сондай-ақ Қоғамның, ТИҚ мен басқарушы компаниялардың ішкі регламенттерін қатаң сақтауды талап етеді.</w:t>
      </w:r>
    </w:p>
    <w:bookmarkEnd w:id="264"/>
    <w:bookmarkStart w:name="z303" w:id="265"/>
    <w:p>
      <w:pPr>
        <w:spacing w:after="0"/>
        <w:ind w:left="0"/>
        <w:jc w:val="both"/>
      </w:pPr>
      <w:r>
        <w:rPr>
          <w:rFonts w:ascii="Times New Roman"/>
          <w:b w:val="false"/>
          <w:i w:val="false"/>
          <w:color w:val="000000"/>
          <w:sz w:val="28"/>
        </w:rPr>
        <w:t>
      QІС дамуындағы негізгі кезең ірі және сапалы мәмілелердің шектеулі санына, терең салалық мамандануға, құрылымдауға жеке көзқарасқа және портфельдік компанияларды басқаруға белсенді қатысуға назар аудара отырып, корпоративтік қаржыландыру тәсілін қалыптастыруды көздейтін оның кэптивтік басқарушы компаниялары мен қорларының трансформациясы болуы тиіс. Бұл ретте фокус өсу, масштабтау және экономиканың дамуына ықпал ету әлеуеті жоғары орта және ірі бизнеспен жұмыс істеуге бағытталатын болады.</w:t>
      </w:r>
    </w:p>
    <w:bookmarkEnd w:id="265"/>
    <w:bookmarkStart w:name="z304" w:id="266"/>
    <w:p>
      <w:pPr>
        <w:spacing w:after="0"/>
        <w:ind w:left="0"/>
        <w:jc w:val="both"/>
      </w:pPr>
      <w:r>
        <w:rPr>
          <w:rFonts w:ascii="Times New Roman"/>
          <w:b w:val="false"/>
          <w:i w:val="false"/>
          <w:color w:val="000000"/>
          <w:sz w:val="28"/>
        </w:rPr>
        <w:t xml:space="preserve">
      Үлестік қаржыландыру үлесін инвестициялардың жылдық көлемінің кемінде 70 % деңгейіне дейін жеткізу жоспарлануда. Бұл QIC-ке серіктестік инвестицияларды тиімді тартуға, жобалардың меншікті капиталын қалыптастыруға және оларды басқа холдинг және ЕДБ институттары арқылы одан әрі кредиттік қаржыландыруды қамтамасыз етуге мүмкіндік береді. Бұл қадам QІС-дің кәсіпкерлікті дамытудағы және холдингтің тұрақты инвестициялық экожүйесін құрудағы рөлін нығайтады. </w:t>
      </w:r>
    </w:p>
    <w:bookmarkEnd w:id="266"/>
    <w:bookmarkStart w:name="z305" w:id="267"/>
    <w:p>
      <w:pPr>
        <w:spacing w:after="0"/>
        <w:ind w:left="0"/>
        <w:jc w:val="both"/>
      </w:pPr>
      <w:r>
        <w:rPr>
          <w:rFonts w:ascii="Times New Roman"/>
          <w:b w:val="false"/>
          <w:i w:val="false"/>
          <w:color w:val="000000"/>
          <w:sz w:val="28"/>
        </w:rPr>
        <w:t>
      Шетелдік инвестициялар капиталдандырудың, инфрақұрылымды жаңғыртудың және озық технологияларды енгізудің негізгі көзі бола отырып, Қазақстан экономикасы үшін стратегиялық маңызға ие. Шетелдік инвестицияларды тиімді тарту және пайдалану жаңа жұмыс орындарын құруға және қосылған құны жоғары инновациялық кәсіпорындарды дамытуға ықпал етеді.</w:t>
      </w:r>
    </w:p>
    <w:bookmarkEnd w:id="267"/>
    <w:bookmarkStart w:name="z306" w:id="268"/>
    <w:p>
      <w:pPr>
        <w:spacing w:after="0"/>
        <w:ind w:left="0"/>
        <w:jc w:val="both"/>
      </w:pPr>
      <w:r>
        <w:rPr>
          <w:rFonts w:ascii="Times New Roman"/>
          <w:b w:val="false"/>
          <w:i w:val="false"/>
          <w:color w:val="000000"/>
          <w:sz w:val="28"/>
        </w:rPr>
        <w:t>
      2024 жылдың 9 айының қорытындысы бойынша ТШИ жалпы ағыны 12,7 млрд АҚШ долларын құрады, бұл 2023 жылдың сәйкес кезеңінің деңгейінен 35,7 %-ға төмен. Жалпы төмендеуге қарамастан, жекелеген секторлар оң динамиканы көрсетті. Осылайша, көтерме және бөлшек саудаға салынған инвестициялар 10,7 %-ға өсіп, 4,2 млрд АҚШ долларына жетті. Ақпарат және байланыс секторында 7,4 %-ға - 343,9 млн АҚШ долларына дейін өсім байқалды. Электрмен және жылумен жабдықтау 228,9 млн АҚШ долларын құрап, 46,1 %-ға өсті, ал сумен жабдықтау мен су тартуға салынған инвестиция 11,1 млн АҚШ долларын құрады, бұл өткен жылмен салыстырғанда 40,7 %-ға өсті.</w:t>
      </w:r>
    </w:p>
    <w:bookmarkEnd w:id="2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4069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8" w:id="269"/>
    <w:p>
      <w:pPr>
        <w:spacing w:after="0"/>
        <w:ind w:left="0"/>
        <w:jc w:val="both"/>
      </w:pPr>
      <w:r>
        <w:rPr>
          <w:rFonts w:ascii="Times New Roman"/>
          <w:b w:val="false"/>
          <w:i w:val="false"/>
          <w:color w:val="000000"/>
          <w:sz w:val="28"/>
        </w:rPr>
        <w:t>
      11-сурет. Қазақстан Республикасына тікелей шетелдік инвестициялар, 2013 – 2024 жылғы 9 ай.</w:t>
      </w:r>
    </w:p>
    <w:bookmarkEnd w:id="269"/>
    <w:bookmarkStart w:name="z309" w:id="270"/>
    <w:p>
      <w:pPr>
        <w:spacing w:after="0"/>
        <w:ind w:left="0"/>
        <w:jc w:val="both"/>
      </w:pPr>
      <w:r>
        <w:rPr>
          <w:rFonts w:ascii="Times New Roman"/>
          <w:b w:val="false"/>
          <w:i w:val="false"/>
          <w:color w:val="000000"/>
          <w:sz w:val="28"/>
        </w:rPr>
        <w:t>
      Дереккөз: ҚР ҰБ.</w:t>
      </w:r>
    </w:p>
    <w:bookmarkEnd w:id="270"/>
    <w:bookmarkStart w:name="z310" w:id="271"/>
    <w:p>
      <w:pPr>
        <w:spacing w:after="0"/>
        <w:ind w:left="0"/>
        <w:jc w:val="both"/>
      </w:pPr>
      <w:r>
        <w:rPr>
          <w:rFonts w:ascii="Times New Roman"/>
          <w:b w:val="false"/>
          <w:i w:val="false"/>
          <w:color w:val="000000"/>
          <w:sz w:val="28"/>
        </w:rPr>
        <w:t>
      QIC "Бәйтерек" ҰБХ" АҚ компаниялар тобындағы тікелей инвестициялар (бұдан әрі – ТИ) нарығының жалғыз қатысушысы болып табылады, оның миссиясы - тікелей инвестициялар қорлары (бұдан әрі – ТИҚ) арқылы үлестік қаржыландыру арқылы ТИ тарту және Қазақстанның тұрақты экономикалық дамуына жәрдемдесу.</w:t>
      </w:r>
    </w:p>
    <w:bookmarkEnd w:id="271"/>
    <w:bookmarkStart w:name="z311" w:id="272"/>
    <w:p>
      <w:pPr>
        <w:spacing w:after="0"/>
        <w:ind w:left="0"/>
        <w:jc w:val="both"/>
      </w:pPr>
      <w:r>
        <w:rPr>
          <w:rFonts w:ascii="Times New Roman"/>
          <w:b w:val="false"/>
          <w:i w:val="false"/>
          <w:color w:val="000000"/>
          <w:sz w:val="28"/>
        </w:rPr>
        <w:t xml:space="preserve">
      QIC әрі қарай өсу мен бәсекеге қабілеттілікті арттыруға бағыттала отырып, халықаралық институционалдық инвесторлармен, егеменді қорлармен және халықаралық қаржы ұйымдарымен ынтымақтастықта инвестициялар мен ТИҚ басқаруды жүзеге асырады. QІС ТИҚ арқылы мемлекеттік экономикалық саясаттың басым бағыттарына сәйкес келетін компанияларға қолдау көрсетеді.             </w:t>
      </w:r>
    </w:p>
    <w:bookmarkEnd w:id="272"/>
    <w:bookmarkStart w:name="z312" w:id="273"/>
    <w:p>
      <w:pPr>
        <w:spacing w:after="0"/>
        <w:ind w:left="0"/>
        <w:jc w:val="both"/>
      </w:pPr>
      <w:r>
        <w:rPr>
          <w:rFonts w:ascii="Times New Roman"/>
          <w:b w:val="false"/>
          <w:i w:val="false"/>
          <w:color w:val="000000"/>
          <w:sz w:val="28"/>
        </w:rPr>
        <w:t>
      Қызметтің тағы бір маңызды бағыты нарықтың жетекші ойыншыларымен серіктестікте халықаралық басқарушы компаниялардың басқаруымен тікелей инвестициялар қорларына қатысу болып табылады. Бұл қосымша тікелей шетелдік инвестицияларды тартып қана қоймай, озық технологиялар трансфертін, сондай-ақ Қазақстанда капиталды басқарудың үздік әлемдік тәжірибелерін енгізуге ықпал етуге мүмкіндік беретін стратегиялық негізделген қадам болып табылады. Бұл тәсіл ұлттық экономиканың жаһандық нарықтарға интеграциясын күшейтеді және отандық бизнестің бәсекеге қабілеттілігін арттырады.</w:t>
      </w:r>
    </w:p>
    <w:bookmarkEnd w:id="273"/>
    <w:bookmarkStart w:name="z313" w:id="274"/>
    <w:p>
      <w:pPr>
        <w:spacing w:after="0"/>
        <w:ind w:left="0"/>
        <w:jc w:val="both"/>
      </w:pPr>
      <w:r>
        <w:rPr>
          <w:rFonts w:ascii="Times New Roman"/>
          <w:b w:val="false"/>
          <w:i w:val="false"/>
          <w:color w:val="000000"/>
          <w:sz w:val="28"/>
        </w:rPr>
        <w:t>
      QIC инвестициялық бағыты өсу, масштабтау және экспортқа бағдарлану әлеуеті жоғары орта және ірі бизнесті қолдауға бағытталған. Қаржыландыруға кластерлік тәсілді қолдану ресурстарды стратегиялық маңызды салаларға шоғырландыруға, олардың дамуын жеделдетуге және нарық қатысушылары арасында синергетикалық әсер жасауға мүмкіндік береді.</w:t>
      </w:r>
    </w:p>
    <w:bookmarkEnd w:id="274"/>
    <w:bookmarkStart w:name="z314" w:id="275"/>
    <w:p>
      <w:pPr>
        <w:spacing w:after="0"/>
        <w:ind w:left="0"/>
        <w:jc w:val="both"/>
      </w:pPr>
      <w:r>
        <w:rPr>
          <w:rFonts w:ascii="Times New Roman"/>
          <w:b w:val="false"/>
          <w:i w:val="false"/>
          <w:color w:val="000000"/>
          <w:sz w:val="28"/>
        </w:rPr>
        <w:t xml:space="preserve">
      Сонымен қатар, жеңілдетілген қаржыландыру тетіктерінен нарықтық жағдайларға көшу орын алуда, бұл портфельдік компаниялардың тұрақтылығын арттыруға ықпал етеді және оларды халықаралық инвесторлар үшін тартымды етеді. </w:t>
      </w:r>
    </w:p>
    <w:bookmarkEnd w:id="275"/>
    <w:bookmarkStart w:name="z315" w:id="276"/>
    <w:p>
      <w:pPr>
        <w:spacing w:after="0"/>
        <w:ind w:left="0"/>
        <w:jc w:val="both"/>
      </w:pPr>
      <w:r>
        <w:rPr>
          <w:rFonts w:ascii="Times New Roman"/>
          <w:b w:val="false"/>
          <w:i w:val="false"/>
          <w:color w:val="000000"/>
          <w:sz w:val="28"/>
        </w:rPr>
        <w:t>
      QIC кешенді тәсілі капиталды тарту және ауқымды бастамаларды іске асыру үшін жаңа мүмкіндіктер аша отырып, ұзақ мерзімді, бәсекеге қабілетті инвестициялық ортаны қалыптастырады.</w:t>
      </w:r>
    </w:p>
    <w:bookmarkEnd w:id="276"/>
    <w:bookmarkStart w:name="z316" w:id="277"/>
    <w:p>
      <w:pPr>
        <w:spacing w:after="0"/>
        <w:ind w:left="0"/>
        <w:jc w:val="both"/>
      </w:pPr>
      <w:r>
        <w:rPr>
          <w:rFonts w:ascii="Times New Roman"/>
          <w:b w:val="false"/>
          <w:i w:val="false"/>
          <w:color w:val="000000"/>
          <w:sz w:val="28"/>
        </w:rPr>
        <w:t>
      Қазақстанның орнықты экономикалық дамуына жәрдемдесу шеңберінде QIC елдің экономикалық әртараптандырылуына ықпал ететін нарықта көшбасшы компанияларды қалыптастыру үшін тікелей инвестициялардың (ТИ) әлеуетін пайдаланады. QIC өңірлік нарықта өсу әлеуеті жоғары және экспорттық әлеуеті жоғары орта және ірі бизнесті қолдауға бағытталған, сондай-ақ танылған экологиялық, әлеуметтік және басқару стандарттарын (ESG) енгізетін тұрақты компанияларды дамытуға ықпал етеді.</w:t>
      </w:r>
    </w:p>
    <w:bookmarkEnd w:id="277"/>
    <w:bookmarkStart w:name="z317" w:id="278"/>
    <w:p>
      <w:pPr>
        <w:spacing w:after="0"/>
        <w:ind w:left="0"/>
        <w:jc w:val="both"/>
      </w:pPr>
      <w:r>
        <w:rPr>
          <w:rFonts w:ascii="Times New Roman"/>
          <w:b w:val="false"/>
          <w:i w:val="false"/>
          <w:color w:val="000000"/>
          <w:sz w:val="28"/>
        </w:rPr>
        <w:t xml:space="preserve">
      2024 жылдың соңындағы жағдай бойынша QIC қатысатын тікелей инвестициялар қорларының саны 18-ге жетті, жалпы қаражат көлемі 1,9 млрд АҚШ долларын құрады. </w:t>
      </w:r>
    </w:p>
    <w:bookmarkEnd w:id="278"/>
    <w:bookmarkStart w:name="z318" w:id="279"/>
    <w:p>
      <w:pPr>
        <w:spacing w:after="0"/>
        <w:ind w:left="0"/>
        <w:jc w:val="both"/>
      </w:pPr>
      <w:r>
        <w:rPr>
          <w:rFonts w:ascii="Times New Roman"/>
          <w:b w:val="false"/>
          <w:i w:val="false"/>
          <w:color w:val="000000"/>
          <w:sz w:val="28"/>
        </w:rPr>
        <w:t>
      Елдегі ТИ нарығын одан әрі дамыту Қазақстанның инвестициялық тартымдылығын арттыруға, жаһандық ТИ нарығында бар капиталға қол жеткізуге ықпал етеді және нарықта көшбасшы компаниялар құруға мүмкіндік береді, олар өз кезегінде болашақта экономикалық әртараптандыруға ықпал ете алады.</w:t>
      </w:r>
    </w:p>
    <w:bookmarkEnd w:id="279"/>
    <w:bookmarkStart w:name="z319" w:id="280"/>
    <w:p>
      <w:pPr>
        <w:spacing w:after="0"/>
        <w:ind w:left="0"/>
        <w:jc w:val="left"/>
      </w:pPr>
      <w:r>
        <w:rPr>
          <w:rFonts w:ascii="Times New Roman"/>
          <w:b/>
          <w:i w:val="false"/>
          <w:color w:val="000000"/>
        </w:rPr>
        <w:t xml:space="preserve"> 2-параграф. Кэптивтік басқарушы компанияларды дамыту</w:t>
      </w:r>
    </w:p>
    <w:bookmarkEnd w:id="280"/>
    <w:bookmarkStart w:name="z320" w:id="281"/>
    <w:p>
      <w:pPr>
        <w:spacing w:after="0"/>
        <w:ind w:left="0"/>
        <w:jc w:val="both"/>
      </w:pPr>
      <w:r>
        <w:rPr>
          <w:rFonts w:ascii="Times New Roman"/>
          <w:b w:val="false"/>
          <w:i w:val="false"/>
          <w:color w:val="000000"/>
          <w:sz w:val="28"/>
        </w:rPr>
        <w:t>
      Қазіргі заманғы квазимемлекеттік ТҚИ басқарудың нарықтық құрылымына көшуге ұмтылады, бұл олардың тұрақтылығына ықпал етеді, сыртқы инвесторлар үшін тартымдылықты арттырады және активтерді тиімді басқару үшін жаңа мүмкіндіктер ашады. Бұл тәсіл нарықтағы позицияны нығайту және инвестициялар саласындағы жетекші ойыншы мәртебесін бекіту арқылы қызметті кеңейтуге мүмкіндік береді.</w:t>
      </w:r>
    </w:p>
    <w:bookmarkEnd w:id="281"/>
    <w:bookmarkStart w:name="z321" w:id="282"/>
    <w:p>
      <w:pPr>
        <w:spacing w:after="0"/>
        <w:ind w:left="0"/>
        <w:jc w:val="both"/>
      </w:pPr>
      <w:r>
        <w:rPr>
          <w:rFonts w:ascii="Times New Roman"/>
          <w:b w:val="false"/>
          <w:i w:val="false"/>
          <w:color w:val="000000"/>
          <w:sz w:val="28"/>
        </w:rPr>
        <w:t xml:space="preserve">
      Трансформация шеңберінде жабық корпоративтік құрылымдардан үшінші тарап инвесторларынан капитал тартатын басқарушы компаниялардың моделіне көшу іске асырылуда. Бұл эволюция активтерді әртараптандыруды қамтамасыз етеді, инвестициялық тәуекелдерді азайтады және басқару моделін тұрақты етеді. </w:t>
      </w:r>
    </w:p>
    <w:bookmarkEnd w:id="282"/>
    <w:bookmarkStart w:name="z322" w:id="283"/>
    <w:p>
      <w:pPr>
        <w:spacing w:after="0"/>
        <w:ind w:left="0"/>
        <w:jc w:val="both"/>
      </w:pPr>
      <w:r>
        <w:rPr>
          <w:rFonts w:ascii="Times New Roman"/>
          <w:b w:val="false"/>
          <w:i w:val="false"/>
          <w:color w:val="000000"/>
          <w:sz w:val="28"/>
        </w:rPr>
        <w:t>
      Сонымен қатар, тікелей инвестициялар қорларын басқарудың үздік халықаралық тәжірибесіне көшу озық тәжірибелерді енгізуге, сыртқы инвесторлардан капитал тартуға және активтерді кәсіби басқару деңгейін арттыруға мүмкіндік береді. Бұл ұзақ мерзімді перспективада тиімді жұмыс істей алатын және халықаралық стандарттарға сай келетін бәсекеге қабілетті инвестициялық экожүйені құруға ықпал етеді.</w:t>
      </w:r>
    </w:p>
    <w:bookmarkEnd w:id="283"/>
    <w:bookmarkStart w:name="z323" w:id="284"/>
    <w:p>
      <w:pPr>
        <w:spacing w:after="0"/>
        <w:ind w:left="0"/>
        <w:jc w:val="left"/>
      </w:pPr>
      <w:r>
        <w:rPr>
          <w:rFonts w:ascii="Times New Roman"/>
          <w:b/>
          <w:i w:val="false"/>
          <w:color w:val="000000"/>
        </w:rPr>
        <w:t xml:space="preserve"> 3-параграф. Венчурлік қаржыландыру нарығын дамыту</w:t>
      </w:r>
    </w:p>
    <w:bookmarkEnd w:id="284"/>
    <w:bookmarkStart w:name="z324" w:id="285"/>
    <w:p>
      <w:pPr>
        <w:spacing w:after="0"/>
        <w:ind w:left="0"/>
        <w:jc w:val="both"/>
      </w:pPr>
      <w:r>
        <w:rPr>
          <w:rFonts w:ascii="Times New Roman"/>
          <w:b w:val="false"/>
          <w:i w:val="false"/>
          <w:color w:val="000000"/>
          <w:sz w:val="28"/>
        </w:rPr>
        <w:t>
      Венчурлық қаржыландыру – бұл фирмалар немесе венчурлық капитал қорлары стартаптарға, дамудың бастапқы сатысындағы компанияларға және өсу әлеуеті жоғары немесе жоғары өсу қарқынын көрсеткен дамушы компанияларға беретін тікелей инвестицияны қаржыландыру құралы.</w:t>
      </w:r>
    </w:p>
    <w:bookmarkEnd w:id="285"/>
    <w:bookmarkStart w:name="z325" w:id="286"/>
    <w:p>
      <w:pPr>
        <w:spacing w:after="0"/>
        <w:ind w:left="0"/>
        <w:jc w:val="both"/>
      </w:pPr>
      <w:r>
        <w:rPr>
          <w:rFonts w:ascii="Times New Roman"/>
          <w:b w:val="false"/>
          <w:i w:val="false"/>
          <w:color w:val="000000"/>
          <w:sz w:val="28"/>
        </w:rPr>
        <w:t>
      2024 жылы бағалаулар бойынша әлемде венчурлық қаржыландырудың жалпы көлемі шамамен 368,3 млрд АҚШ долларын құрады, бұл 2023 жылғы көрсеткіштен 5 %-ға жоғары (349,4 млрд АҚШ доллары).</w:t>
      </w:r>
    </w:p>
    <w:bookmarkEnd w:id="286"/>
    <w:bookmarkStart w:name="z326" w:id="287"/>
    <w:p>
      <w:pPr>
        <w:spacing w:after="0"/>
        <w:ind w:left="0"/>
        <w:jc w:val="both"/>
      </w:pPr>
      <w:r>
        <w:rPr>
          <w:rFonts w:ascii="Times New Roman"/>
          <w:b w:val="false"/>
          <w:i w:val="false"/>
          <w:color w:val="000000"/>
          <w:sz w:val="28"/>
        </w:rPr>
        <w:t>
      Америкалық нарық үстемдік етуді жалғастыруда, ол венчурлық қаржыландырудың жаһандық көлемінің 57 % – шамамен 209 млрд АҚШ долларын құрады, бұл 2023 жылғы деңгейден 29 %-ға жоғары. Сонымен бірге Еуропада венчурлық салымдардың 8 %-ға қысқаруы байқалды – 67,6 млрд АҚШ долларынан 62,4 млрд АҚШ долларына дейін, ал Азия-Тынық мұхиты аймағында инвестиция көлемі 78,8 млрд АҚШ долларына дейін төмендеді.</w:t>
      </w:r>
    </w:p>
    <w:bookmarkEnd w:id="287"/>
    <w:bookmarkStart w:name="z327" w:id="288"/>
    <w:p>
      <w:pPr>
        <w:spacing w:after="0"/>
        <w:ind w:left="0"/>
        <w:jc w:val="both"/>
      </w:pPr>
      <w:r>
        <w:rPr>
          <w:rFonts w:ascii="Times New Roman"/>
          <w:b w:val="false"/>
          <w:i w:val="false"/>
          <w:color w:val="000000"/>
          <w:sz w:val="28"/>
        </w:rPr>
        <w:t xml:space="preserve">
      2024 жылдың IV тоқсаны соңғы бір жарым жыл ішінде негізінен жасанды интеллект технологияларына деген жоғары қызығушылықтың арқасында венчурлық инвестициялар бойынша рекордтық көрсеткішке ие болды.  AI-сектор инвестициялардың айтарлықтай үлесін тартып, 32 млрд АҚШ долларынан асты. </w:t>
      </w:r>
    </w:p>
    <w:bookmarkEnd w:id="288"/>
    <w:bookmarkStart w:name="z328" w:id="289"/>
    <w:p>
      <w:pPr>
        <w:spacing w:after="0"/>
        <w:ind w:left="0"/>
        <w:jc w:val="both"/>
      </w:pPr>
      <w:r>
        <w:rPr>
          <w:rFonts w:ascii="Times New Roman"/>
          <w:b w:val="false"/>
          <w:i w:val="false"/>
          <w:color w:val="000000"/>
          <w:sz w:val="28"/>
        </w:rPr>
        <w:t>
      Венчурлық инвестициялар ұзақ мерзімді экономикалық өсудің маңызды драйвері болып қала береді. Соңғы 50 жылда IPO-ға шыққан американдық компаниялардың жартысы венчурлық капиталдың қолдауымен дамыды, ал АҚШ-тың 10 ірі нарықтық капиталдандыру компанияларының 8-і өздерінің қалыптасуының әртүрлі кезеңдерінде венчурлық қаржыландыру алған.</w:t>
      </w:r>
    </w:p>
    <w:bookmarkEnd w:id="289"/>
    <w:bookmarkStart w:name="z329" w:id="290"/>
    <w:p>
      <w:pPr>
        <w:spacing w:after="0"/>
        <w:ind w:left="0"/>
        <w:jc w:val="both"/>
      </w:pPr>
      <w:r>
        <w:rPr>
          <w:rFonts w:ascii="Times New Roman"/>
          <w:b w:val="false"/>
          <w:i w:val="false"/>
          <w:color w:val="000000"/>
          <w:sz w:val="28"/>
        </w:rPr>
        <w:t>
      Әлемдік тәжірибеде венчурлық бизнес инновациялық әзірлемелер мен технологияларды коммерцияландыруға қаржыландырудың негізгі көзі болып табылады. Бұл ретте әлемде венчурлік капитал нарығын дамытуда шешуші рөлді мемлекет венчурлік қорларды бірлесіп қаржыландыру, инновациялық фирмалар мен венчурлік кәсіпорындар үшін жеңілдіктер беру және салық ауыртпалығын азайту арқылы жүзеге асырады.</w:t>
      </w:r>
    </w:p>
    <w:bookmarkEnd w:id="290"/>
    <w:bookmarkStart w:name="z330" w:id="291"/>
    <w:p>
      <w:pPr>
        <w:spacing w:after="0"/>
        <w:ind w:left="0"/>
        <w:jc w:val="both"/>
      </w:pPr>
      <w:r>
        <w:rPr>
          <w:rFonts w:ascii="Times New Roman"/>
          <w:b w:val="false"/>
          <w:i w:val="false"/>
          <w:color w:val="000000"/>
          <w:sz w:val="28"/>
        </w:rPr>
        <w:t>
      QIC, қорлар қоры ретінде, жаһандық венчурлық қорлармен ынтымақтастық жасау мүмкіндігіне ие, бұл қазақстандық жобалардың жаһандық нарықтағы тартымдылығын одан әрі арттыруға көмектеседі. QIC инвестицияларға алғашқы кезеңдерде және өсу кезеңдерінде назар сала отырып, венчурлық қаржыландыру сегментін дамытуға қатысады.</w:t>
      </w:r>
    </w:p>
    <w:bookmarkEnd w:id="291"/>
    <w:bookmarkStart w:name="z331" w:id="292"/>
    <w:p>
      <w:pPr>
        <w:spacing w:after="0"/>
        <w:ind w:left="0"/>
        <w:jc w:val="both"/>
      </w:pPr>
      <w:r>
        <w:rPr>
          <w:rFonts w:ascii="Times New Roman"/>
          <w:b w:val="false"/>
          <w:i w:val="false"/>
          <w:color w:val="000000"/>
          <w:sz w:val="28"/>
        </w:rPr>
        <w:t xml:space="preserve">
      Венчурлік қаржыландыру бағытын дамыту шеңберінде QIC жеке венчурлік қорларды бірлесіп қаржыландыру бағдарламасының операторы ретінде әрекет етеді, оларды сүйемелдеуді қамтамасыз етеді, инновациялардың жаһандық экожүйесіне біртіндеп интеграциялауды қамтамасыз ету үшін венчурлік нарыққа кәсіби қатысушылардың стандарттарын, үздік практикаларын және қызметінің талдамалық шолуларын таратуға жәрдемдесетін болады. </w:t>
      </w:r>
    </w:p>
    <w:bookmarkEnd w:id="292"/>
    <w:bookmarkStart w:name="z332" w:id="293"/>
    <w:p>
      <w:pPr>
        <w:spacing w:after="0"/>
        <w:ind w:left="0"/>
        <w:jc w:val="both"/>
      </w:pPr>
      <w:r>
        <w:rPr>
          <w:rFonts w:ascii="Times New Roman"/>
          <w:b w:val="false"/>
          <w:i w:val="false"/>
          <w:color w:val="000000"/>
          <w:sz w:val="28"/>
        </w:rPr>
        <w:t>
      Бұған венчурлық қорларды құру және оларға қатысу, QIC венчурлық бөлімшесін – BGlobal Ventures компаниясын басқарушы компания ретінде дамыту, егіс алдындағы кезеңнен А кезеңіне дейінгі және одан кейінгі кезеңдердегі технологиялық стартаптарды қаржыландыруға бағытталған венчурлық қорларды құру және дамыту арқылы қол жеткізіледі. Сондай-ақ венчурлік экожүйенің барлық субъектілері үшін білім беру бағдарламаларын жүргізу және венчурлік қаржыландыруды танымал етуге бағытталған іс-шараларға белсенді қатысу көзделген.</w:t>
      </w:r>
    </w:p>
    <w:bookmarkEnd w:id="293"/>
    <w:bookmarkStart w:name="z333" w:id="294"/>
    <w:p>
      <w:pPr>
        <w:spacing w:after="0"/>
        <w:ind w:left="0"/>
        <w:jc w:val="left"/>
      </w:pPr>
      <w:r>
        <w:rPr>
          <w:rFonts w:ascii="Times New Roman"/>
          <w:b/>
          <w:i w:val="false"/>
          <w:color w:val="000000"/>
        </w:rPr>
        <w:t xml:space="preserve"> 4-параграф. Стресстік активтер нарығын дамыту</w:t>
      </w:r>
    </w:p>
    <w:bookmarkEnd w:id="294"/>
    <w:bookmarkStart w:name="z334" w:id="295"/>
    <w:p>
      <w:pPr>
        <w:spacing w:after="0"/>
        <w:ind w:left="0"/>
        <w:jc w:val="both"/>
      </w:pPr>
      <w:r>
        <w:rPr>
          <w:rFonts w:ascii="Times New Roman"/>
          <w:b w:val="false"/>
          <w:i w:val="false"/>
          <w:color w:val="000000"/>
          <w:sz w:val="28"/>
        </w:rPr>
        <w:t>
      Қазақстан Республикасы Президентінің Төтенше жағдай жөніндегі мемлекеттік комиссияның 2020 жылғы 11 мамырдағы қорытынды отырысында айтылған тапсырмасына сәйкес жұмыс істемейтін активтердің өркениетті нарығын құру қажет.</w:t>
      </w:r>
    </w:p>
    <w:bookmarkEnd w:id="295"/>
    <w:bookmarkStart w:name="z335" w:id="296"/>
    <w:p>
      <w:pPr>
        <w:spacing w:after="0"/>
        <w:ind w:left="0"/>
        <w:jc w:val="both"/>
      </w:pPr>
      <w:r>
        <w:rPr>
          <w:rFonts w:ascii="Times New Roman"/>
          <w:b w:val="false"/>
          <w:i w:val="false"/>
          <w:color w:val="000000"/>
          <w:sz w:val="28"/>
        </w:rPr>
        <w:t xml:space="preserve">
      Қазақстандағы стресстік активтер нарығында мамандандырылған қор басқарушылары тұлғасында белсенді қатысушылар жоқ. Дегенмен, стресстік активтер нарығының көлемі айтарлықтай үлкен және даму әлеуеті жоғары. Ол негізінен коммерциялық банктер және мемлекеттік қорлармен ұсынылған. </w:t>
      </w:r>
    </w:p>
    <w:bookmarkEnd w:id="296"/>
    <w:bookmarkStart w:name="z336" w:id="297"/>
    <w:p>
      <w:pPr>
        <w:spacing w:after="0"/>
        <w:ind w:left="0"/>
        <w:jc w:val="both"/>
      </w:pPr>
      <w:r>
        <w:rPr>
          <w:rFonts w:ascii="Times New Roman"/>
          <w:b w:val="false"/>
          <w:i w:val="false"/>
          <w:color w:val="000000"/>
          <w:sz w:val="28"/>
        </w:rPr>
        <w:t>
      Қазақстанның стресстік активтер нарығы проблемалық активтер деңгейін төмендетуге, мәмілелердің ашықтығын арттыруға және жаңа инвесторларды тартуға бағытталған белсенді трансформация кезеңінен өтуде. Мемлекеттік қолдау, цифрландыру және жеке капиталды тарту оның дамуында шешуші рөл атқарады. 2024 жылғы шілдедегі жағдай бойынша Қазақстандағы стресс активтерінің көлемі 3,2 трлн теңгеге бағаланды, бұл 2017 жылғы көрсеткіштен 7,7 трлн теңгеге айтарлықтай төмен.</w:t>
      </w:r>
    </w:p>
    <w:bookmarkEnd w:id="297"/>
    <w:bookmarkStart w:name="z337" w:id="298"/>
    <w:p>
      <w:pPr>
        <w:spacing w:after="0"/>
        <w:ind w:left="0"/>
        <w:jc w:val="both"/>
      </w:pPr>
      <w:r>
        <w:rPr>
          <w:rFonts w:ascii="Times New Roman"/>
          <w:b w:val="false"/>
          <w:i w:val="false"/>
          <w:color w:val="000000"/>
          <w:sz w:val="28"/>
        </w:rPr>
        <w:t>
      Осы нарыққа жеке инвесторларды тарту мақсатында жеке инвесторларды, оның ішінде резидент еместерді қосу арқылы стресстік активтерді сатып алушылар тізімін кеңейту заңнамалық тұрғыдан қарастырылған. Бұл банктердің баланстарын жұмыс істемейтін кредиттерден тазартудың нарықтық тетігін жасайды, сонымен қатар жаңа инвесторлардың, соның ішінде халықаралық инвесторлардың стресстік активтер нарығына қол жеткізуін қамтамасыз етеді.</w:t>
      </w:r>
    </w:p>
    <w:bookmarkEnd w:id="298"/>
    <w:bookmarkStart w:name="z338" w:id="299"/>
    <w:p>
      <w:pPr>
        <w:spacing w:after="0"/>
        <w:ind w:left="0"/>
        <w:jc w:val="both"/>
      </w:pPr>
      <w:r>
        <w:rPr>
          <w:rFonts w:ascii="Times New Roman"/>
          <w:b w:val="false"/>
          <w:i w:val="false"/>
          <w:color w:val="000000"/>
          <w:sz w:val="28"/>
        </w:rPr>
        <w:t xml:space="preserve">
      Алайда, қазіргі уақытта стресстік активтер нарығына жақсы ойластырылған нормативтік-құқықтық база, жұмыс істемейтін қарыздарды қалпына келтіру инфрақұрылымы және мемлекеттік қорлар мен ЕДБ арасындағы ынтымақтастықты жақсарту үшін коммерциялық жағдайларға қатысты құрылымдық әдістеме қажет екенін атап өткен жөн. </w:t>
      </w:r>
    </w:p>
    <w:bookmarkEnd w:id="299"/>
    <w:bookmarkStart w:name="z339" w:id="300"/>
    <w:p>
      <w:pPr>
        <w:spacing w:after="0"/>
        <w:ind w:left="0"/>
        <w:jc w:val="both"/>
      </w:pPr>
      <w:r>
        <w:rPr>
          <w:rFonts w:ascii="Times New Roman"/>
          <w:b w:val="false"/>
          <w:i w:val="false"/>
          <w:color w:val="000000"/>
          <w:sz w:val="28"/>
        </w:rPr>
        <w:t>
      Стресстік активтер нарығын дамыту мақсатында QIC стресстік активтерге инвестициялаудың инвестициялық мандаты бар қорларға, атап айтқанда өтімділік проблемаларын бастан кешіретін және операциялық өзгерістерді қайта құрылымдау және жүзеге асыру үшін қосымша капиталды қажет ететін компанияларға қатысатын болады. Осы сегментке инвестициялауға бөлінген қаражаттың қолжетімді капиталын тиімді басқару үшін QIC сенімді бизнес-моделі және елеулі ішкі құны (intrinsic value) бар компанияларға инвестиция салатын тәуелсіз және тәжірибелі басқарушы серіктестерді тартуды жоспарлап отыр.</w:t>
      </w:r>
    </w:p>
    <w:bookmarkEnd w:id="300"/>
    <w:bookmarkStart w:name="z340" w:id="301"/>
    <w:p>
      <w:pPr>
        <w:spacing w:after="0"/>
        <w:ind w:left="0"/>
        <w:jc w:val="left"/>
      </w:pPr>
      <w:r>
        <w:rPr>
          <w:rFonts w:ascii="Times New Roman"/>
          <w:b/>
          <w:i w:val="false"/>
          <w:color w:val="000000"/>
        </w:rPr>
        <w:t xml:space="preserve">   7-тарау. Қызметтің № 3 стратегиялық бағыты – Халықты тұрғын үймен қамтамасыз ету</w:t>
      </w:r>
    </w:p>
    <w:bookmarkEnd w:id="301"/>
    <w:bookmarkStart w:name="z341" w:id="302"/>
    <w:p>
      <w:pPr>
        <w:spacing w:after="0"/>
        <w:ind w:left="0"/>
        <w:jc w:val="both"/>
      </w:pPr>
      <w:r>
        <w:rPr>
          <w:rFonts w:ascii="Times New Roman"/>
          <w:b w:val="false"/>
          <w:i w:val="false"/>
          <w:color w:val="000000"/>
          <w:sz w:val="28"/>
        </w:rPr>
        <w:t xml:space="preserve">
      "Бәйтерек" ҰБХ" АҚ-ның тұрғын үйге қолжетімділікті арттыру жөніндегі қызметі ЕҰ – Отбасы банк АҚ және ҚТК арқылы іске асырылады, олар Тұрғын үй-коммуналдық инфрақұрылымды дамыту тұжырымдамасы (бұдан әрі – Тұжырымдама) және "Энергетикалық және коммуналдық секторларды жаңғырту" ұлттық жобасы шеңберінде мынадай қолдау түрлерін ұсынады: </w:t>
      </w:r>
    </w:p>
    <w:bookmarkEnd w:id="302"/>
    <w:bookmarkStart w:name="z342" w:id="303"/>
    <w:p>
      <w:pPr>
        <w:spacing w:after="0"/>
        <w:ind w:left="0"/>
        <w:jc w:val="both"/>
      </w:pPr>
      <w:r>
        <w:rPr>
          <w:rFonts w:ascii="Times New Roman"/>
          <w:b w:val="false"/>
          <w:i w:val="false"/>
          <w:color w:val="000000"/>
          <w:sz w:val="28"/>
        </w:rPr>
        <w:t>
      1) ЖАО облигацияларын сатып алу арқылы жобаларды қаржыландыру:</w:t>
      </w:r>
    </w:p>
    <w:bookmarkEnd w:id="303"/>
    <w:bookmarkStart w:name="z343" w:id="304"/>
    <w:p>
      <w:pPr>
        <w:spacing w:after="0"/>
        <w:ind w:left="0"/>
        <w:jc w:val="both"/>
      </w:pPr>
      <w:r>
        <w:rPr>
          <w:rFonts w:ascii="Times New Roman"/>
          <w:b w:val="false"/>
          <w:i w:val="false"/>
          <w:color w:val="000000"/>
          <w:sz w:val="28"/>
        </w:rPr>
        <w:t>
      ЖАО кезекте тұрғандар үшін әлеуметтік тұрғын үй салу және/немесе сатып алу;</w:t>
      </w:r>
    </w:p>
    <w:bookmarkEnd w:id="304"/>
    <w:bookmarkStart w:name="z344" w:id="305"/>
    <w:p>
      <w:pPr>
        <w:spacing w:after="0"/>
        <w:ind w:left="0"/>
        <w:jc w:val="both"/>
      </w:pPr>
      <w:r>
        <w:rPr>
          <w:rFonts w:ascii="Times New Roman"/>
          <w:b w:val="false"/>
          <w:i w:val="false"/>
          <w:color w:val="000000"/>
          <w:sz w:val="28"/>
        </w:rPr>
        <w:t>
      тұрғын үй қорын жаңарту;</w:t>
      </w:r>
    </w:p>
    <w:bookmarkEnd w:id="305"/>
    <w:bookmarkStart w:name="z345" w:id="306"/>
    <w:p>
      <w:pPr>
        <w:spacing w:after="0"/>
        <w:ind w:left="0"/>
        <w:jc w:val="both"/>
      </w:pPr>
      <w:r>
        <w:rPr>
          <w:rFonts w:ascii="Times New Roman"/>
          <w:b w:val="false"/>
          <w:i w:val="false"/>
          <w:color w:val="000000"/>
          <w:sz w:val="28"/>
        </w:rPr>
        <w:t>
      ЖАО кезекте тұрғандарға кейіннен жекешелендіру құқығымен жалға беру үшін тұрғын үй сатып алу;</w:t>
      </w:r>
    </w:p>
    <w:bookmarkEnd w:id="306"/>
    <w:bookmarkStart w:name="z346" w:id="307"/>
    <w:p>
      <w:pPr>
        <w:spacing w:after="0"/>
        <w:ind w:left="0"/>
        <w:jc w:val="both"/>
      </w:pPr>
      <w:r>
        <w:rPr>
          <w:rFonts w:ascii="Times New Roman"/>
          <w:b w:val="false"/>
          <w:i w:val="false"/>
          <w:color w:val="000000"/>
          <w:sz w:val="28"/>
        </w:rPr>
        <w:t>
      инженерлік-коммуникациялық инфрақұрылымды салу және жаңғырту.</w:t>
      </w:r>
    </w:p>
    <w:bookmarkEnd w:id="307"/>
    <w:bookmarkStart w:name="z347" w:id="308"/>
    <w:p>
      <w:pPr>
        <w:spacing w:after="0"/>
        <w:ind w:left="0"/>
        <w:jc w:val="both"/>
      </w:pPr>
      <w:r>
        <w:rPr>
          <w:rFonts w:ascii="Times New Roman"/>
          <w:b w:val="false"/>
          <w:i w:val="false"/>
          <w:color w:val="000000"/>
          <w:sz w:val="28"/>
        </w:rPr>
        <w:t xml:space="preserve">
      2) жеке құрылыс салушылардың кредиттерін субсидиялау; </w:t>
      </w:r>
    </w:p>
    <w:bookmarkEnd w:id="308"/>
    <w:bookmarkStart w:name="z348" w:id="309"/>
    <w:p>
      <w:pPr>
        <w:spacing w:after="0"/>
        <w:ind w:left="0"/>
        <w:jc w:val="both"/>
      </w:pPr>
      <w:r>
        <w:rPr>
          <w:rFonts w:ascii="Times New Roman"/>
          <w:b w:val="false"/>
          <w:i w:val="false"/>
          <w:color w:val="000000"/>
          <w:sz w:val="28"/>
        </w:rPr>
        <w:t>
      3) үлестік тұрғын үй құрылысына кепілдік беру, оның ішінде жеке және аз қабатты құрылыс жобалары және тұрғын үйді жаңарту жобалары бойынша;</w:t>
      </w:r>
    </w:p>
    <w:bookmarkEnd w:id="309"/>
    <w:bookmarkStart w:name="z349" w:id="310"/>
    <w:p>
      <w:pPr>
        <w:spacing w:after="0"/>
        <w:ind w:left="0"/>
        <w:jc w:val="both"/>
      </w:pPr>
      <w:r>
        <w:rPr>
          <w:rFonts w:ascii="Times New Roman"/>
          <w:b w:val="false"/>
          <w:i w:val="false"/>
          <w:color w:val="000000"/>
          <w:sz w:val="28"/>
        </w:rPr>
        <w:t>
      4) өңірлерде қала құрылысы инвестициялық жобаларын, жеке және аз қабатты тұрғын үй құрылысын қаржыландыру;</w:t>
      </w:r>
    </w:p>
    <w:bookmarkEnd w:id="310"/>
    <w:bookmarkStart w:name="z350" w:id="311"/>
    <w:p>
      <w:pPr>
        <w:spacing w:after="0"/>
        <w:ind w:left="0"/>
        <w:jc w:val="both"/>
      </w:pPr>
      <w:r>
        <w:rPr>
          <w:rFonts w:ascii="Times New Roman"/>
          <w:b w:val="false"/>
          <w:i w:val="false"/>
          <w:color w:val="000000"/>
          <w:sz w:val="28"/>
        </w:rPr>
        <w:t>
      5) жалға берілетін тұрғын үй сатып алу және жалға берілетін тұрғын үй қорын басқару;</w:t>
      </w:r>
    </w:p>
    <w:bookmarkEnd w:id="311"/>
    <w:bookmarkStart w:name="z351" w:id="312"/>
    <w:p>
      <w:pPr>
        <w:spacing w:after="0"/>
        <w:ind w:left="0"/>
        <w:jc w:val="both"/>
      </w:pPr>
      <w:r>
        <w:rPr>
          <w:rFonts w:ascii="Times New Roman"/>
          <w:b w:val="false"/>
          <w:i w:val="false"/>
          <w:color w:val="000000"/>
          <w:sz w:val="28"/>
        </w:rPr>
        <w:t>
      6) тұрғын үй сатып алу және жалдау ақысын субсидиялау үшін қарыздар беру;</w:t>
      </w:r>
    </w:p>
    <w:bookmarkEnd w:id="312"/>
    <w:bookmarkStart w:name="z352" w:id="313"/>
    <w:p>
      <w:pPr>
        <w:spacing w:after="0"/>
        <w:ind w:left="0"/>
        <w:jc w:val="both"/>
      </w:pPr>
      <w:r>
        <w:rPr>
          <w:rFonts w:ascii="Times New Roman"/>
          <w:b w:val="false"/>
          <w:i w:val="false"/>
          <w:color w:val="000000"/>
          <w:sz w:val="28"/>
        </w:rPr>
        <w:t>
      7) аумақтарды шебер жоспарлау;</w:t>
      </w:r>
    </w:p>
    <w:bookmarkEnd w:id="313"/>
    <w:bookmarkStart w:name="z353" w:id="314"/>
    <w:p>
      <w:pPr>
        <w:spacing w:after="0"/>
        <w:ind w:left="0"/>
        <w:jc w:val="both"/>
      </w:pPr>
      <w:r>
        <w:rPr>
          <w:rFonts w:ascii="Times New Roman"/>
          <w:b w:val="false"/>
          <w:i w:val="false"/>
          <w:color w:val="000000"/>
          <w:sz w:val="28"/>
        </w:rPr>
        <w:t>
      8) нарықтық ипотекалық құралдарды дамыту;</w:t>
      </w:r>
    </w:p>
    <w:bookmarkEnd w:id="314"/>
    <w:bookmarkStart w:name="z354" w:id="315"/>
    <w:p>
      <w:pPr>
        <w:spacing w:after="0"/>
        <w:ind w:left="0"/>
        <w:jc w:val="both"/>
      </w:pPr>
      <w:r>
        <w:rPr>
          <w:rFonts w:ascii="Times New Roman"/>
          <w:b w:val="false"/>
          <w:i w:val="false"/>
          <w:color w:val="000000"/>
          <w:sz w:val="28"/>
        </w:rPr>
        <w:t>
      9) тұрғын үйді есепке қою, жүргізу және бөлу жөніндегі функцияны жүзеге асыру.</w:t>
      </w:r>
    </w:p>
    <w:bookmarkEnd w:id="315"/>
    <w:bookmarkStart w:name="z355" w:id="316"/>
    <w:p>
      <w:pPr>
        <w:spacing w:after="0"/>
        <w:ind w:left="0"/>
        <w:jc w:val="both"/>
      </w:pPr>
      <w:r>
        <w:rPr>
          <w:rFonts w:ascii="Times New Roman"/>
          <w:b w:val="false"/>
          <w:i w:val="false"/>
          <w:color w:val="000000"/>
          <w:sz w:val="28"/>
        </w:rPr>
        <w:t xml:space="preserve">
      Қазақстан экономикасы өсуінің болашақта халықтың урбанизациясына тәуелділігін ескере отырып, тұрғын үйдің қолжетімділігін арттыру экономиканы дамытудың негізгі бағыттарының бірі болып табылады. Тұрғын үйдің қолжетімділігі халықты жұмыспен қамтумен қатар елдің нақты экономикалық өсімін табысты іске асырудың басты факторлары болып табылады. </w:t>
      </w:r>
    </w:p>
    <w:bookmarkEnd w:id="316"/>
    <w:bookmarkStart w:name="z356" w:id="317"/>
    <w:p>
      <w:pPr>
        <w:spacing w:after="0"/>
        <w:ind w:left="0"/>
        <w:jc w:val="both"/>
      </w:pPr>
      <w:r>
        <w:rPr>
          <w:rFonts w:ascii="Times New Roman"/>
          <w:b w:val="false"/>
          <w:i w:val="false"/>
          <w:color w:val="000000"/>
          <w:sz w:val="28"/>
        </w:rPr>
        <w:t xml:space="preserve">
      Тұрғын үйдің қолжетімділігі сұраныс пен ұсынысқа әсер ететін факторлардың жиынтығынан тұрады. Сұранысқа әсер ететін негізгі факторлар халықтың табысы мен жинақтарының көлемі, халықтың өсімі, урбанизация деңгейі, қолданыстағы тұрғын үй қорының ескіру жылдамдығы мен көлемі, сондай-ақ ипотекалық кредиттеу мен жалға алудың құны мен қолжетімділігі болып табылады. Сұранысқа тұрғын үйдің сапалық сипаттамалары да әсер етуі мүмкін – ілеспе (әлеуметтік және көлік) инфрақұрылым, географиялық орналасуы, ауданның мәртебесі, құрылыс сапасы (жайғасымы, қабаттылығы). </w:t>
      </w:r>
    </w:p>
    <w:bookmarkEnd w:id="317"/>
    <w:bookmarkStart w:name="z357" w:id="318"/>
    <w:p>
      <w:pPr>
        <w:spacing w:after="0"/>
        <w:ind w:left="0"/>
        <w:jc w:val="both"/>
      </w:pPr>
      <w:r>
        <w:rPr>
          <w:rFonts w:ascii="Times New Roman"/>
          <w:b w:val="false"/>
          <w:i w:val="false"/>
          <w:color w:val="000000"/>
          <w:sz w:val="28"/>
        </w:rPr>
        <w:t>
      Ұсынысқа (құрылыс көлеміне) тұрғын үйдің бір шаршы метрінің өзіндік құны және құрылыс салушы үшін қаржыландырудың (үлестік, сол сияқты борыштық) қолжетімділігі, құрылыстағы жаңа технологиялар, адами капитал (білікті мамандардың болуы, білікті кадрлардың қажетті санының қолжетімділігіндегі іркілістер, оқыту және сабақтастық), макроэкономикалық трендтер, баламалы жобалардың тартымдылығы (коммерциялық, әлеуметтік, инфрақұрылымдық), индустрияның құрылымы мен сипаттамасы (ойыншылар саны, рөлдердің бөлінуі, шетелдік қатысушылардың болуы) әсер етеді.</w:t>
      </w:r>
    </w:p>
    <w:bookmarkEnd w:id="318"/>
    <w:bookmarkStart w:name="z358" w:id="319"/>
    <w:p>
      <w:pPr>
        <w:spacing w:after="0"/>
        <w:ind w:left="0"/>
        <w:jc w:val="both"/>
      </w:pPr>
      <w:r>
        <w:rPr>
          <w:rFonts w:ascii="Times New Roman"/>
          <w:b w:val="false"/>
          <w:i w:val="false"/>
          <w:color w:val="000000"/>
          <w:sz w:val="28"/>
        </w:rPr>
        <w:t>
      Мұның бәрі халық үшін қажетті әлеуметтік және коммерциялық инфрақұрылымы бар тұрғын үй құрылысында кешенді тәсілді әзірлеу қажеттігін негіздейді.</w:t>
      </w:r>
    </w:p>
    <w:bookmarkEnd w:id="319"/>
    <w:bookmarkStart w:name="z359" w:id="320"/>
    <w:p>
      <w:pPr>
        <w:spacing w:after="0"/>
        <w:ind w:left="0"/>
        <w:jc w:val="both"/>
      </w:pPr>
      <w:r>
        <w:rPr>
          <w:rFonts w:ascii="Times New Roman"/>
          <w:b w:val="false"/>
          <w:i w:val="false"/>
          <w:color w:val="000000"/>
          <w:sz w:val="28"/>
        </w:rPr>
        <w:t>
      Халықты тұрғын үймен қамтамасыз ету бойынша холдинг жұмысты жалғастыратын негізгі сын-қатерлер:</w:t>
      </w:r>
    </w:p>
    <w:bookmarkEnd w:id="320"/>
    <w:bookmarkStart w:name="z360" w:id="321"/>
    <w:p>
      <w:pPr>
        <w:spacing w:after="0"/>
        <w:ind w:left="0"/>
        <w:jc w:val="both"/>
      </w:pPr>
      <w:r>
        <w:rPr>
          <w:rFonts w:ascii="Times New Roman"/>
          <w:b w:val="false"/>
          <w:i w:val="false"/>
          <w:color w:val="000000"/>
          <w:sz w:val="28"/>
        </w:rPr>
        <w:t xml:space="preserve">
      </w:t>
      </w:r>
      <w:r>
        <w:rPr>
          <w:rFonts w:ascii="Times New Roman"/>
          <w:b/>
          <w:i w:val="false"/>
          <w:color w:val="000000"/>
          <w:sz w:val="28"/>
        </w:rPr>
        <w:t>1. Тұрғын үй қорын ұлғайту</w:t>
      </w:r>
    </w:p>
    <w:bookmarkEnd w:id="321"/>
    <w:bookmarkStart w:name="z361" w:id="322"/>
    <w:p>
      <w:pPr>
        <w:spacing w:after="0"/>
        <w:ind w:left="0"/>
        <w:jc w:val="both"/>
      </w:pPr>
      <w:r>
        <w:rPr>
          <w:rFonts w:ascii="Times New Roman"/>
          <w:b w:val="false"/>
          <w:i w:val="false"/>
          <w:color w:val="000000"/>
          <w:sz w:val="28"/>
        </w:rPr>
        <w:t>
      Соңғы 10 жылда (2015 – 2024 жылдар) Қазақстан халқының саны 14,6 %-ға артып, 2024 жылдың соңында 20,3 млн адамды құрады. Осы кезеңде тұрғын үймен қамтамасыз ету 16,6 %-ға (+3,5 ш.м.), бір тұрғынға 21 ш.м-ден 24,5 ш.м-ге дейін өсті.</w:t>
      </w:r>
    </w:p>
    <w:bookmarkEnd w:id="322"/>
    <w:bookmarkStart w:name="z362" w:id="323"/>
    <w:p>
      <w:pPr>
        <w:spacing w:after="0"/>
        <w:ind w:left="0"/>
        <w:jc w:val="both"/>
      </w:pPr>
      <w:r>
        <w:rPr>
          <w:rFonts w:ascii="Times New Roman"/>
          <w:b w:val="false"/>
          <w:i w:val="false"/>
          <w:color w:val="000000"/>
          <w:sz w:val="28"/>
        </w:rPr>
        <w:t>
      БҰҰ стандарттары бойынша 1 адамға шаққандағы тұрғын үй алаңының нормасы 30 ш.м. сай келуі тиіс. 2024 жылдың соңындағы жағдай бойынша бұл норма Қазақстан бойынша орташа есеппен 24,5 ш.м-ді құрайды.</w:t>
      </w:r>
    </w:p>
    <w:bookmarkEnd w:id="323"/>
    <w:bookmarkStart w:name="z363" w:id="324"/>
    <w:p>
      <w:pPr>
        <w:spacing w:after="0"/>
        <w:ind w:left="0"/>
        <w:jc w:val="both"/>
      </w:pPr>
      <w:r>
        <w:rPr>
          <w:rFonts w:ascii="Times New Roman"/>
          <w:b w:val="false"/>
          <w:i w:val="false"/>
          <w:color w:val="000000"/>
          <w:sz w:val="28"/>
        </w:rPr>
        <w:t xml:space="preserve">
      БҰҰ-ның жоғарыда аталған нормасына қол жеткізу үшін тұрғын үй қорын орта есеппен 23 %-ға ұлғайту қажет. </w:t>
      </w:r>
    </w:p>
    <w:bookmarkEnd w:id="324"/>
    <w:bookmarkStart w:name="z364" w:id="325"/>
    <w:p>
      <w:pPr>
        <w:spacing w:after="0"/>
        <w:ind w:left="0"/>
        <w:jc w:val="both"/>
      </w:pPr>
      <w:r>
        <w:rPr>
          <w:rFonts w:ascii="Times New Roman"/>
          <w:b w:val="false"/>
          <w:i w:val="false"/>
          <w:color w:val="000000"/>
          <w:sz w:val="28"/>
        </w:rPr>
        <w:t xml:space="preserve">
      Тұрғын үй қорын ұлғайту мақсатында Бірыңғай тұрғын үй құрылысы операторының құралдары жетілдірілетін болады. </w:t>
      </w:r>
    </w:p>
    <w:bookmarkEnd w:id="325"/>
    <w:bookmarkStart w:name="z365" w:id="326"/>
    <w:p>
      <w:pPr>
        <w:spacing w:after="0"/>
        <w:ind w:left="0"/>
        <w:jc w:val="both"/>
      </w:pPr>
      <w:r>
        <w:rPr>
          <w:rFonts w:ascii="Times New Roman"/>
          <w:b w:val="false"/>
          <w:i w:val="false"/>
          <w:color w:val="000000"/>
          <w:sz w:val="28"/>
        </w:rPr>
        <w:t>
      Сондай-ақ инженерлік инфрақұрылым тозуының жоғары дәрежесін (кейбір өңірлерде 80 %-ға дейін) ескеру қажет, бұл жеке құрылыс салушыларды азаматтар үшін аумақтарға кешенді құрылыс салудан тежейді, осыған байланысты құрылыс көлемін ұлғайту және жайлы қалалық орта құру мақсатында ҚТК жеделдік, қайтарымдылық шарттарында кешенді құрылыс салу жобаларын қаржыландыруды ұлғайтатын болады.</w:t>
      </w:r>
    </w:p>
    <w:bookmarkEnd w:id="326"/>
    <w:bookmarkStart w:name="z366" w:id="327"/>
    <w:p>
      <w:pPr>
        <w:spacing w:after="0"/>
        <w:ind w:left="0"/>
        <w:jc w:val="both"/>
      </w:pPr>
      <w:r>
        <w:rPr>
          <w:rFonts w:ascii="Times New Roman"/>
          <w:b w:val="false"/>
          <w:i w:val="false"/>
          <w:color w:val="000000"/>
          <w:sz w:val="28"/>
        </w:rPr>
        <w:t>
      ҚТК тұрғын үй кешендерінің жеткілікті инфрақұрылымымен қамтамасыз ету және өмір сүру сапасын арттыру үшін "Энергетикалық және коммуналдық секторларды жаңғырту" ұлттық жобасына сәйкес инженерлік-коммуникациялық инфрақұрылымды салу мен жаңғыртуды қаржыландыру жөніндегі шаралар кешенін жүргізетін болады.</w:t>
      </w:r>
    </w:p>
    <w:bookmarkEnd w:id="327"/>
    <w:bookmarkStart w:name="z367" w:id="328"/>
    <w:p>
      <w:pPr>
        <w:spacing w:after="0"/>
        <w:ind w:left="0"/>
        <w:jc w:val="both"/>
      </w:pPr>
      <w:r>
        <w:rPr>
          <w:rFonts w:ascii="Times New Roman"/>
          <w:b w:val="false"/>
          <w:i w:val="false"/>
          <w:color w:val="000000"/>
          <w:sz w:val="28"/>
        </w:rPr>
        <w:t>
      ҚТК базасында Аумақтарды дамыту жөніндегі құзыреттер орталығы жұмыс істейтін болады, ол аумақтарды салу және дамыту жөніндегі жобаларды жоспарлау және іске асыру саласында талдау мен қолдауды қамтамасыз етеді, сондай-ақ қала құрылысы жобаларының сапасын арттыру үшін нормативтік-құқықтық ортаны жетілдіруге қатысады және аумақтарды кешенді дамыту стандарттарын, оның ішінде қалалық орта сапасының индексін әзірлеу арқылы енгізеді.</w:t>
      </w:r>
    </w:p>
    <w:bookmarkEnd w:id="328"/>
    <w:bookmarkStart w:name="z368" w:id="329"/>
    <w:p>
      <w:pPr>
        <w:spacing w:after="0"/>
        <w:ind w:left="0"/>
        <w:jc w:val="both"/>
      </w:pPr>
      <w:r>
        <w:rPr>
          <w:rFonts w:ascii="Times New Roman"/>
          <w:b w:val="false"/>
          <w:i w:val="false"/>
          <w:color w:val="000000"/>
          <w:sz w:val="28"/>
        </w:rPr>
        <w:t xml:space="preserve">
      </w:t>
      </w:r>
      <w:r>
        <w:rPr>
          <w:rFonts w:ascii="Times New Roman"/>
          <w:b/>
          <w:i w:val="false"/>
          <w:color w:val="000000"/>
          <w:sz w:val="28"/>
        </w:rPr>
        <w:t>2. Халық үшін тұрғын үйдің қаржылық қолжетімділігін арттыруға жәрдемдесу</w:t>
      </w:r>
    </w:p>
    <w:bookmarkEnd w:id="329"/>
    <w:bookmarkStart w:name="z369" w:id="330"/>
    <w:p>
      <w:pPr>
        <w:spacing w:after="0"/>
        <w:ind w:left="0"/>
        <w:jc w:val="both"/>
      </w:pPr>
      <w:r>
        <w:rPr>
          <w:rFonts w:ascii="Times New Roman"/>
          <w:b w:val="false"/>
          <w:i w:val="false"/>
          <w:color w:val="000000"/>
          <w:sz w:val="28"/>
        </w:rPr>
        <w:t>
      2024 жылы жылжымайтын мүлік бағасының өсуі жалғасты: жаңа тұрғын үй бір шаршы метр үшін 1,1 %-ға – 500 198 теңгеге дейін, ал қайталама тұрғын үй – 4,4 %-ға - бір шаршы метр үшін 516 203 теңгеге дейін қымбаттады. 2024 жылы абаттандырылған тұрғын үй үшін жалдау ақысы өткен жылмен салыстырғанда 6 %-ға төмендеп, ш.м. үшін 4 565 теңгені құрады.</w:t>
      </w:r>
    </w:p>
    <w:bookmarkEnd w:id="330"/>
    <w:bookmarkStart w:name="z370" w:id="331"/>
    <w:p>
      <w:pPr>
        <w:spacing w:after="0"/>
        <w:ind w:left="0"/>
        <w:jc w:val="both"/>
      </w:pPr>
      <w:r>
        <w:rPr>
          <w:rFonts w:ascii="Times New Roman"/>
          <w:b w:val="false"/>
          <w:i w:val="false"/>
          <w:color w:val="000000"/>
          <w:sz w:val="28"/>
        </w:rPr>
        <w:t xml:space="preserve">
      Бұл ретте халықтың номиналды мәндегі табысы 2024 жылы 10,5 %-ға, ал нақты мәнде тек 1,8 %-ға өсті. </w:t>
      </w:r>
    </w:p>
    <w:bookmarkEnd w:id="331"/>
    <w:bookmarkStart w:name="z371" w:id="332"/>
    <w:p>
      <w:pPr>
        <w:spacing w:after="0"/>
        <w:ind w:left="0"/>
        <w:jc w:val="both"/>
      </w:pPr>
      <w:r>
        <w:rPr>
          <w:rFonts w:ascii="Times New Roman"/>
          <w:b w:val="false"/>
          <w:i w:val="false"/>
          <w:color w:val="000000"/>
          <w:sz w:val="28"/>
        </w:rPr>
        <w:t>
      Осыған байланысты, жан басына шаққандағы номиналды табыстың тұрғын үйдің бір шаршы метрінің құнына қатынасы ретінде есептелген тұрғын үйдің қолжетімділігі 0,44 ш.м-ді құрады.</w:t>
      </w:r>
    </w:p>
    <w:bookmarkEnd w:id="3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3" w:id="333"/>
    <w:p>
      <w:pPr>
        <w:spacing w:after="0"/>
        <w:ind w:left="0"/>
        <w:jc w:val="both"/>
      </w:pPr>
      <w:r>
        <w:rPr>
          <w:rFonts w:ascii="Times New Roman"/>
          <w:b w:val="false"/>
          <w:i w:val="false"/>
          <w:color w:val="000000"/>
          <w:sz w:val="28"/>
        </w:rPr>
        <w:t>
      12-cурет. Тұрғын үйдің қолжетімділігі</w:t>
      </w:r>
    </w:p>
    <w:bookmarkEnd w:id="333"/>
    <w:bookmarkStart w:name="z374" w:id="334"/>
    <w:p>
      <w:pPr>
        <w:spacing w:after="0"/>
        <w:ind w:left="0"/>
        <w:jc w:val="both"/>
      </w:pPr>
      <w:r>
        <w:rPr>
          <w:rFonts w:ascii="Times New Roman"/>
          <w:b w:val="false"/>
          <w:i w:val="false"/>
          <w:color w:val="000000"/>
          <w:sz w:val="28"/>
        </w:rPr>
        <w:t>
      Дереккөз: Қазақстан Республикасы Стратегиялық жоспарлау және реформалар агенттігінің Ұлттық статистика бюросы</w:t>
      </w:r>
    </w:p>
    <w:bookmarkEnd w:id="334"/>
    <w:bookmarkStart w:name="z375" w:id="335"/>
    <w:p>
      <w:pPr>
        <w:spacing w:after="0"/>
        <w:ind w:left="0"/>
        <w:jc w:val="both"/>
      </w:pPr>
      <w:r>
        <w:rPr>
          <w:rFonts w:ascii="Times New Roman"/>
          <w:b w:val="false"/>
          <w:i w:val="false"/>
          <w:color w:val="000000"/>
          <w:sz w:val="28"/>
        </w:rPr>
        <w:t>
      Халықтың төлемге қабілетті сұранысын қолдау мақсатында табысы әртүрлі азаматтарға тұрғын үй мәселелерін шешуге мүмкіндік беретін бірқатар ипотекалық бағдарламалар іске асырылуда.</w:t>
      </w:r>
    </w:p>
    <w:bookmarkEnd w:id="335"/>
    <w:bookmarkStart w:name="z376" w:id="336"/>
    <w:p>
      <w:pPr>
        <w:spacing w:after="0"/>
        <w:ind w:left="0"/>
        <w:jc w:val="both"/>
      </w:pPr>
      <w:r>
        <w:rPr>
          <w:rFonts w:ascii="Times New Roman"/>
          <w:b w:val="false"/>
          <w:i w:val="false"/>
          <w:color w:val="000000"/>
          <w:sz w:val="28"/>
        </w:rPr>
        <w:t>
      2025 жылғы 1 қаңтардағы жағдай бойынша ипотекалық кредиттер портфелінің жиынтық көлемі 6,7 трлн теңгеге жетті, оның ішінде "7-20-25" ипотекалық бағдарламасы шеңберінде 1,1, трлн теңгеге, тұрғын үй құрылысы жинақтары жүйесі бойынша 3,5 трлн теңгеге ипотекалық тұрғын үй қарыздары берілді.</w:t>
      </w:r>
    </w:p>
    <w:bookmarkEnd w:id="336"/>
    <w:bookmarkStart w:name="z377" w:id="337"/>
    <w:p>
      <w:pPr>
        <w:spacing w:after="0"/>
        <w:ind w:left="0"/>
        <w:jc w:val="both"/>
      </w:pPr>
      <w:r>
        <w:rPr>
          <w:rFonts w:ascii="Times New Roman"/>
          <w:b w:val="false"/>
          <w:i w:val="false"/>
          <w:color w:val="000000"/>
          <w:sz w:val="28"/>
        </w:rPr>
        <w:t>
      Мемлекеттік қолдау шаралары шеңберінде тұрғын үй жағдайларын "2-10-20" ("Бақытты отбасы"), "5-10-20" ("Шаңырақ" пилоттық жобасы) шарттары бойынша жеңілдікті қарыздар, сондай-ақ жергілікті атқарушы органдар мен квазимемлекеттік сектор субъектілерінің жалға берілетін және кредиттік тұрғын үйлері берілген 149,8 мың азамат жақсартты.</w:t>
      </w:r>
    </w:p>
    <w:bookmarkEnd w:id="337"/>
    <w:bookmarkStart w:name="z378" w:id="338"/>
    <w:p>
      <w:pPr>
        <w:spacing w:after="0"/>
        <w:ind w:left="0"/>
        <w:jc w:val="both"/>
      </w:pPr>
      <w:r>
        <w:rPr>
          <w:rFonts w:ascii="Times New Roman"/>
          <w:b w:val="false"/>
          <w:i w:val="false"/>
          <w:color w:val="000000"/>
          <w:sz w:val="28"/>
        </w:rPr>
        <w:t>
      Алайда жүргізілген талдау қорытындысы бойынша ЕДБ нарықтық ипотекасының болмауы "қанағаттандырылмаған сұранысты" (жылына 450-500 млрд теңге) тудырады. Жеке құрылыс салушылардың 30-35 мың пәтерге арналған жобалары дефолт қаупіне ұшырауы мүмкін, осыған байланысты Отбасы банк жыл сайынғы көлемі 100 млрд теңге болатын (2023 жылдан бастап), ҚТК кепілдігімен қамтамасыз етілген салынып жатқан тұрғын үйге кредит берудің жеке бағдарламаларын ұлғайтатын болады.</w:t>
      </w:r>
    </w:p>
    <w:bookmarkEnd w:id="338"/>
    <w:bookmarkStart w:name="z379" w:id="339"/>
    <w:p>
      <w:pPr>
        <w:spacing w:after="0"/>
        <w:ind w:left="0"/>
        <w:jc w:val="both"/>
      </w:pPr>
      <w:r>
        <w:rPr>
          <w:rFonts w:ascii="Times New Roman"/>
          <w:b w:val="false"/>
          <w:i w:val="false"/>
          <w:color w:val="000000"/>
          <w:sz w:val="28"/>
        </w:rPr>
        <w:t>
      Сондай-ақ Отбасы банк исламдық қаржыландыру қағидаттары бойынша жаңа ипотекалық өнімді енгізетін болады (пайыздық кірісті болдырмайтын исламдық ипотека). Осылайша, Отбасы банк 2025 жылы Қазақстан құрылысшылар одағымен және Исламдық қаржы және бизнес қауымдастығымен Қазақстанда исламдық қаржы индустриясын дамыту туралы меморандумға қол қойды. Тараптардың әріптестік қатынастары мен бірлескен ынтымақтастық Қазақстанда исламдық қаржыландыру және исламдық ипотека құралдарын дамытуға және ілгерілетуге ықпал ететін болады.</w:t>
      </w:r>
    </w:p>
    <w:bookmarkEnd w:id="339"/>
    <w:bookmarkStart w:name="z380" w:id="340"/>
    <w:p>
      <w:pPr>
        <w:spacing w:after="0"/>
        <w:ind w:left="0"/>
        <w:jc w:val="both"/>
      </w:pPr>
      <w:r>
        <w:rPr>
          <w:rFonts w:ascii="Times New Roman"/>
          <w:b w:val="false"/>
          <w:i w:val="false"/>
          <w:color w:val="000000"/>
          <w:sz w:val="28"/>
        </w:rPr>
        <w:t>
      Сонымен қатар, Отбасы банк келесі мақсаттарды көздей отырып, IPO-ға шығу мүмкіндігін қарастырады:</w:t>
      </w:r>
    </w:p>
    <w:bookmarkEnd w:id="340"/>
    <w:bookmarkStart w:name="z381" w:id="341"/>
    <w:p>
      <w:pPr>
        <w:spacing w:after="0"/>
        <w:ind w:left="0"/>
        <w:jc w:val="both"/>
      </w:pPr>
      <w:r>
        <w:rPr>
          <w:rFonts w:ascii="Times New Roman"/>
          <w:b w:val="false"/>
          <w:i w:val="false"/>
          <w:color w:val="000000"/>
          <w:sz w:val="28"/>
        </w:rPr>
        <w:t>
      1) экономикадағы мемлекет үлесінің төмендеуі: мемлекеттің ипотекалық нарыққа қатысу үлесінің төмендеуі мемлекеттің нарықтық қағидаттарға бейілділігін көрсету.</w:t>
      </w:r>
    </w:p>
    <w:bookmarkEnd w:id="341"/>
    <w:bookmarkStart w:name="z382" w:id="342"/>
    <w:p>
      <w:pPr>
        <w:spacing w:after="0"/>
        <w:ind w:left="0"/>
        <w:jc w:val="both"/>
      </w:pPr>
      <w:r>
        <w:rPr>
          <w:rFonts w:ascii="Times New Roman"/>
          <w:b w:val="false"/>
          <w:i w:val="false"/>
          <w:color w:val="000000"/>
          <w:sz w:val="28"/>
        </w:rPr>
        <w:t xml:space="preserve">
      2) корпоративтік басқару деңгейін күшейту: </w:t>
      </w:r>
    </w:p>
    <w:bookmarkEnd w:id="342"/>
    <w:bookmarkStart w:name="z383" w:id="343"/>
    <w:p>
      <w:pPr>
        <w:spacing w:after="0"/>
        <w:ind w:left="0"/>
        <w:jc w:val="both"/>
      </w:pPr>
      <w:r>
        <w:rPr>
          <w:rFonts w:ascii="Times New Roman"/>
          <w:b w:val="false"/>
          <w:i w:val="false"/>
          <w:color w:val="000000"/>
          <w:sz w:val="28"/>
        </w:rPr>
        <w:t xml:space="preserve">
      ииноритарлық инвесторлардың мүдделерін білдіретін шетелдік тәуелсіз директорларды тарту мүмкіндігі. </w:t>
      </w:r>
    </w:p>
    <w:bookmarkEnd w:id="343"/>
    <w:bookmarkStart w:name="z384" w:id="344"/>
    <w:p>
      <w:pPr>
        <w:spacing w:after="0"/>
        <w:ind w:left="0"/>
        <w:jc w:val="both"/>
      </w:pPr>
      <w:r>
        <w:rPr>
          <w:rFonts w:ascii="Times New Roman"/>
          <w:b w:val="false"/>
          <w:i w:val="false"/>
          <w:color w:val="000000"/>
          <w:sz w:val="28"/>
        </w:rPr>
        <w:t>
      одан әрі өсу мен инновациялар үшін стратегиялық инвесторлар мен серіктестерді тарту.</w:t>
      </w:r>
    </w:p>
    <w:bookmarkEnd w:id="344"/>
    <w:bookmarkStart w:name="z385" w:id="345"/>
    <w:p>
      <w:pPr>
        <w:spacing w:after="0"/>
        <w:ind w:left="0"/>
        <w:jc w:val="both"/>
      </w:pPr>
      <w:r>
        <w:rPr>
          <w:rFonts w:ascii="Times New Roman"/>
          <w:b w:val="false"/>
          <w:i w:val="false"/>
          <w:color w:val="000000"/>
          <w:sz w:val="28"/>
        </w:rPr>
        <w:t>
      3) қарыз қаражаты мен мемлекеттік сыйлықақыларға тәуелділікті төмендету:</w:t>
      </w:r>
    </w:p>
    <w:bookmarkEnd w:id="345"/>
    <w:bookmarkStart w:name="z386" w:id="346"/>
    <w:p>
      <w:pPr>
        <w:spacing w:after="0"/>
        <w:ind w:left="0"/>
        <w:jc w:val="both"/>
      </w:pPr>
      <w:r>
        <w:rPr>
          <w:rFonts w:ascii="Times New Roman"/>
          <w:b w:val="false"/>
          <w:i w:val="false"/>
          <w:color w:val="000000"/>
          <w:sz w:val="28"/>
        </w:rPr>
        <w:t>
      капиталды тарту Отбасы банкінің моделін жетілдіруге және жаңа қаржы құралдарын жасауға мүмкіндік береді.</w:t>
      </w:r>
    </w:p>
    <w:bookmarkEnd w:id="346"/>
    <w:bookmarkStart w:name="z387" w:id="347"/>
    <w:p>
      <w:pPr>
        <w:spacing w:after="0"/>
        <w:ind w:left="0"/>
        <w:jc w:val="both"/>
      </w:pPr>
      <w:r>
        <w:rPr>
          <w:rFonts w:ascii="Times New Roman"/>
          <w:b w:val="false"/>
          <w:i w:val="false"/>
          <w:color w:val="000000"/>
          <w:sz w:val="28"/>
        </w:rPr>
        <w:t>
      кейіннен IPO Отбасы банк үшін мемлекеттік сыйлықақылардан жоспарлы түрде кетуге мүмкіндік береді.</w:t>
      </w:r>
    </w:p>
    <w:bookmarkEnd w:id="347"/>
    <w:bookmarkStart w:name="z388" w:id="348"/>
    <w:p>
      <w:pPr>
        <w:spacing w:after="0"/>
        <w:ind w:left="0"/>
        <w:jc w:val="both"/>
      </w:pPr>
      <w:r>
        <w:rPr>
          <w:rFonts w:ascii="Times New Roman"/>
          <w:b w:val="false"/>
          <w:i w:val="false"/>
          <w:color w:val="000000"/>
          <w:sz w:val="28"/>
        </w:rPr>
        <w:t>
      Отбасы банк Қырғызстан мен Өзбекстанда еншілес ұйымдарды ашу арқылы Орталық Азия нарығына шығуды жоспарлап отыр, бірақ онымен шектелмейді.</w:t>
      </w:r>
    </w:p>
    <w:bookmarkEnd w:id="348"/>
    <w:bookmarkStart w:name="z389" w:id="349"/>
    <w:p>
      <w:pPr>
        <w:spacing w:after="0"/>
        <w:ind w:left="0"/>
        <w:jc w:val="both"/>
      </w:pPr>
      <w:r>
        <w:rPr>
          <w:rFonts w:ascii="Times New Roman"/>
          <w:b w:val="false"/>
          <w:i w:val="false"/>
          <w:color w:val="000000"/>
          <w:sz w:val="28"/>
        </w:rPr>
        <w:t>
      Бұл туу және экономикалық өсу әлеуеті өсіп келе жатқан көрші елдердің 43 млн халқы үшін ТҚЖ жүйесінің қазақстандық моделін экспорттауға мүмкіндік береді.</w:t>
      </w:r>
    </w:p>
    <w:bookmarkEnd w:id="349"/>
    <w:bookmarkStart w:name="z390" w:id="350"/>
    <w:p>
      <w:pPr>
        <w:spacing w:after="0"/>
        <w:ind w:left="0"/>
        <w:jc w:val="both"/>
      </w:pPr>
      <w:r>
        <w:rPr>
          <w:rFonts w:ascii="Times New Roman"/>
          <w:b w:val="false"/>
          <w:i w:val="false"/>
          <w:color w:val="000000"/>
          <w:sz w:val="28"/>
        </w:rPr>
        <w:t xml:space="preserve">
      </w:t>
      </w:r>
      <w:r>
        <w:rPr>
          <w:rFonts w:ascii="Times New Roman"/>
          <w:b/>
          <w:i w:val="false"/>
          <w:color w:val="000000"/>
          <w:sz w:val="28"/>
        </w:rPr>
        <w:t>3. Кезекте тұрғандарды тұрғын үймен қамтамасыз ету</w:t>
      </w:r>
    </w:p>
    <w:bookmarkEnd w:id="350"/>
    <w:bookmarkStart w:name="z391" w:id="351"/>
    <w:p>
      <w:pPr>
        <w:spacing w:after="0"/>
        <w:ind w:left="0"/>
        <w:jc w:val="both"/>
      </w:pPr>
      <w:r>
        <w:rPr>
          <w:rFonts w:ascii="Times New Roman"/>
          <w:b w:val="false"/>
          <w:i w:val="false"/>
          <w:color w:val="000000"/>
          <w:sz w:val="28"/>
        </w:rPr>
        <w:t>
      Мемлекеттік тұрғын үй қорынан тұрғын үйге немесе жеке тұрғын үй қорынан жергілікті атқарушы орган жалдаған тұрғын үйге мұқтаждардың есебінде тұрған азаматтар (бұдан әрі – кезекте тұрғандар) Қазақстан Республикасы халқының неғұрлым осал санаттары болып табылады.</w:t>
      </w:r>
    </w:p>
    <w:bookmarkEnd w:id="351"/>
    <w:bookmarkStart w:name="z392" w:id="352"/>
    <w:p>
      <w:pPr>
        <w:spacing w:after="0"/>
        <w:ind w:left="0"/>
        <w:jc w:val="both"/>
      </w:pPr>
      <w:r>
        <w:rPr>
          <w:rFonts w:ascii="Times New Roman"/>
          <w:b w:val="false"/>
          <w:i w:val="false"/>
          <w:color w:val="000000"/>
          <w:sz w:val="28"/>
        </w:rPr>
        <w:t>
      2024 жылдың соңында кезекте тұрғандар саны 653 246 адамды құрады. 2033 жылдың соңына қарай орташа жылдық 6,9 % өсу қарқыны сақталған кезде олардың саны 1 321 826 адамға дейін өседі. Кезекте тұрғандардың осы санын тұрғын үймен қамтамасыз ету үшін бір отбасына 60 ш.м нормамен 10 жыл ішінде 79,3 млн ш.м тұрғын үй немесе жыл сайын 7,9 млн ш.м тұрғын үй салу қажет болады.</w:t>
      </w:r>
    </w:p>
    <w:bookmarkEnd w:id="352"/>
    <w:bookmarkStart w:name="z393" w:id="353"/>
    <w:p>
      <w:pPr>
        <w:spacing w:after="0"/>
        <w:ind w:left="0"/>
        <w:jc w:val="both"/>
      </w:pPr>
      <w:r>
        <w:rPr>
          <w:rFonts w:ascii="Times New Roman"/>
          <w:b w:val="false"/>
          <w:i w:val="false"/>
          <w:color w:val="000000"/>
          <w:sz w:val="28"/>
        </w:rPr>
        <w:t>
      Ұсынысты қолдау шеңберінде холдинг кезекте тұрғандар үшін қолжетімді тұрғын үй ұсынысын ұлғайту мақсатында Тұжырымдама шеңберінде ЖАО облигацияларын сатып алу арқылы қолжетімді тұрғын үй құрылысын және сатып алуды қаржыландыруды қамтамасыз етеді.</w:t>
      </w:r>
    </w:p>
    <w:bookmarkEnd w:id="353"/>
    <w:bookmarkStart w:name="z394" w:id="354"/>
    <w:p>
      <w:pPr>
        <w:spacing w:after="0"/>
        <w:ind w:left="0"/>
        <w:jc w:val="both"/>
      </w:pPr>
      <w:r>
        <w:rPr>
          <w:rFonts w:ascii="Times New Roman"/>
          <w:b w:val="false"/>
          <w:i w:val="false"/>
          <w:color w:val="000000"/>
          <w:sz w:val="28"/>
        </w:rPr>
        <w:t xml:space="preserve">
      Холдинг бюджеттен бөлінген қаражатқа сәйкес үкіметтік бағдарламалар шеңберінде кезекте тұрғандар үшін жеңілдікті кредиттер беруді жалғастырады. Халықтың тұрғын үймен қамтамасыз етілуін арттыру үшін тұрғын үй саясатының тұтастығы шеңберінде "тұрғын үйдің қолжетімділік сатысы" белсенді түрде енгізілетін болады. </w:t>
      </w:r>
    </w:p>
    <w:bookmarkEnd w:id="354"/>
    <w:bookmarkStart w:name="z395" w:id="355"/>
    <w:p>
      <w:pPr>
        <w:spacing w:after="0"/>
        <w:ind w:left="0"/>
        <w:jc w:val="both"/>
      </w:pPr>
      <w:r>
        <w:rPr>
          <w:rFonts w:ascii="Times New Roman"/>
          <w:b w:val="false"/>
          <w:i w:val="false"/>
          <w:color w:val="000000"/>
          <w:sz w:val="28"/>
        </w:rPr>
        <w:t>
      Тұрғын үймен қамтамасыз ету мақсатында кезекте тұрғандарды шартты түрде олардың табыс деңгейін тұрғын үймен қамтамасыз ету құралдарымен (тұрғын үйдің қолжетімділік сатысы) салыстыратын үш топқа бөлуге болады:</w:t>
      </w:r>
    </w:p>
    <w:bookmarkEnd w:id="3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шегергендегі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адам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дейінгі ең төмен күнкөріс деңгейі (81 134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мың адам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құқығымен ЖАО жалға берілетін тұрғын 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дейінгі ең төмен күнкөріс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мың адам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құқығымен ЖАО жалға берілетін тұрғын 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ең төмен күнкөріс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мың адам (36 %)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ипотека</w:t>
            </w:r>
          </w:p>
        </w:tc>
      </w:tr>
    </w:tbl>
    <w:bookmarkStart w:name="z396" w:id="356"/>
    <w:p>
      <w:pPr>
        <w:spacing w:after="0"/>
        <w:ind w:left="0"/>
        <w:jc w:val="both"/>
      </w:pPr>
      <w:r>
        <w:rPr>
          <w:rFonts w:ascii="Times New Roman"/>
          <w:b w:val="false"/>
          <w:i w:val="false"/>
          <w:color w:val="000000"/>
          <w:sz w:val="28"/>
        </w:rPr>
        <w:t>
      5-кесте. Тұрғын үйдің қолжетімділік сатысы.</w:t>
      </w:r>
    </w:p>
    <w:bookmarkEnd w:id="356"/>
    <w:bookmarkStart w:name="z397" w:id="357"/>
    <w:p>
      <w:pPr>
        <w:spacing w:after="0"/>
        <w:ind w:left="0"/>
        <w:jc w:val="both"/>
      </w:pPr>
      <w:r>
        <w:rPr>
          <w:rFonts w:ascii="Times New Roman"/>
          <w:b w:val="false"/>
          <w:i w:val="false"/>
          <w:color w:val="000000"/>
          <w:sz w:val="28"/>
        </w:rPr>
        <w:t>
      Тұрғын үй мәселесін шешу ең төменгі табыс деңгейі бар кезекте тұрғандар үшін қолайлы (бірінші және екінші топ) жекешелендіру құқығымен ЖАО-ның сатып алатын және жалға берілетін тұрғын үй ҚТК құралдарының есебінен мүмкін болады. Кезекте тұрғандардың үшінші тобы Отбасы банктің тұрғын үй бағдарламаларын пайдалана алады.</w:t>
      </w:r>
    </w:p>
    <w:bookmarkEnd w:id="357"/>
    <w:bookmarkStart w:name="z398" w:id="358"/>
    <w:p>
      <w:pPr>
        <w:spacing w:after="0"/>
        <w:ind w:left="0"/>
        <w:jc w:val="both"/>
      </w:pPr>
      <w:r>
        <w:rPr>
          <w:rFonts w:ascii="Times New Roman"/>
          <w:b w:val="false"/>
          <w:i w:val="false"/>
          <w:color w:val="000000"/>
          <w:sz w:val="28"/>
        </w:rPr>
        <w:t>
      Бұдан басқа, жеке жалға берілетін тұрғын үй нарығын институттандыру және дамыту мақсатында ҚТЖ жалға берілетін тұрғын үй стандарттарын (2023 жылы ҚТК Стандарттардың бірінші нұсқасын әзірледі) және REIT (Жылжымайтын мүліктің инвестициялық қорлары, Real Estate Investment Trust) дамытудың институционалдық жағдайларын жасау үшін ҚР заңнамасын жетілдіретін болады, сондай-ақ жеке әзірлеушілермен өзара іс-қимыл жасайтын болады.</w:t>
      </w:r>
    </w:p>
    <w:bookmarkEnd w:id="358"/>
    <w:bookmarkStart w:name="z399" w:id="359"/>
    <w:p>
      <w:pPr>
        <w:spacing w:after="0"/>
        <w:ind w:left="0"/>
        <w:jc w:val="both"/>
      </w:pPr>
      <w:r>
        <w:rPr>
          <w:rFonts w:ascii="Times New Roman"/>
          <w:b w:val="false"/>
          <w:i w:val="false"/>
          <w:color w:val="000000"/>
          <w:sz w:val="28"/>
        </w:rPr>
        <w:t xml:space="preserve">
      </w:t>
      </w:r>
      <w:r>
        <w:rPr>
          <w:rFonts w:ascii="Times New Roman"/>
          <w:b/>
          <w:i w:val="false"/>
          <w:color w:val="000000"/>
          <w:sz w:val="28"/>
        </w:rPr>
        <w:t>4. Заңды үлестік құрылыстың үлесін арттыру</w:t>
      </w:r>
    </w:p>
    <w:bookmarkEnd w:id="359"/>
    <w:bookmarkStart w:name="z400" w:id="360"/>
    <w:p>
      <w:pPr>
        <w:spacing w:after="0"/>
        <w:ind w:left="0"/>
        <w:jc w:val="both"/>
      </w:pPr>
      <w:r>
        <w:rPr>
          <w:rFonts w:ascii="Times New Roman"/>
          <w:b w:val="false"/>
          <w:i w:val="false"/>
          <w:color w:val="000000"/>
          <w:sz w:val="28"/>
        </w:rPr>
        <w:t>
      ҚТК ҚР-да үлестік құрылысты дамыту үшін экожүйе құратын болады. 2024 жылы көппәтерлі тұрғын үй нарығының (көлеңкелі нарықтың) 67 %-ы брондау/инвестициялау шарттарын жасасу жолымен және мәмілелерді тіркеусіз үлескерлерді заңсыз тартқан.</w:t>
      </w:r>
    </w:p>
    <w:bookmarkEnd w:id="360"/>
    <w:bookmarkStart w:name="z401" w:id="361"/>
    <w:p>
      <w:pPr>
        <w:spacing w:after="0"/>
        <w:ind w:left="0"/>
        <w:jc w:val="both"/>
      </w:pPr>
      <w:r>
        <w:rPr>
          <w:rFonts w:ascii="Times New Roman"/>
          <w:b w:val="false"/>
          <w:i w:val="false"/>
          <w:color w:val="000000"/>
          <w:sz w:val="28"/>
        </w:rPr>
        <w:t>
      Көлеңкелі нарық үлесін қысқарту үшін ҚТК бірқатар іс шараларды іске асыруды жоспарлап отыр:</w:t>
      </w:r>
    </w:p>
    <w:bookmarkEnd w:id="361"/>
    <w:bookmarkStart w:name="z402" w:id="362"/>
    <w:p>
      <w:pPr>
        <w:spacing w:after="0"/>
        <w:ind w:left="0"/>
        <w:jc w:val="both"/>
      </w:pPr>
      <w:r>
        <w:rPr>
          <w:rFonts w:ascii="Times New Roman"/>
          <w:b w:val="false"/>
          <w:i w:val="false"/>
          <w:color w:val="000000"/>
          <w:sz w:val="28"/>
        </w:rPr>
        <w:t>
      1) заңнамалық нормаларды бұзғаны үшін жауапкершілікті арттыра отырып (айыппұл санкцияларын күшейту, салынып жатқан объектілерді жарнамалауға қойылатын талаптар және т.б.), құрылыс салушылар мен жобаларға қойылатын "кіру" заңнамалық талаптарын (жұмыс тәжірибесі, іске асырылған алаңдар және т.б.) 2 есеге төмендету есебінен ұсынысты ынталандыру;</w:t>
      </w:r>
    </w:p>
    <w:bookmarkEnd w:id="362"/>
    <w:bookmarkStart w:name="z403" w:id="363"/>
    <w:p>
      <w:pPr>
        <w:spacing w:after="0"/>
        <w:ind w:left="0"/>
        <w:jc w:val="both"/>
      </w:pPr>
      <w:r>
        <w:rPr>
          <w:rFonts w:ascii="Times New Roman"/>
          <w:b w:val="false"/>
          <w:i w:val="false"/>
          <w:color w:val="000000"/>
          <w:sz w:val="28"/>
        </w:rPr>
        <w:t>
      2) тұрғын үй-құрылыс кооперативтері бойынша мәмілелерді есепке алуды енгізу, бірыңғай нотариаттық ақпараттық жүйемен интеграциялау, сондай-ақ жылжымайтын мүлікке байланысты мәмілелерді қолма-қол ақшасыз есепке аудару мәселесін пысықтау.</w:t>
      </w:r>
    </w:p>
    <w:bookmarkEnd w:id="363"/>
    <w:bookmarkStart w:name="z404" w:id="364"/>
    <w:p>
      <w:pPr>
        <w:spacing w:after="0"/>
        <w:ind w:left="0"/>
        <w:jc w:val="left"/>
      </w:pPr>
      <w:r>
        <w:rPr>
          <w:rFonts w:ascii="Times New Roman"/>
          <w:b/>
          <w:i w:val="false"/>
          <w:color w:val="000000"/>
        </w:rPr>
        <w:t xml:space="preserve"> 8-тарау. Қызметтің үш бағыты шеңберіндегі стратегиялық мақсаттар мен міндеттер</w:t>
      </w:r>
    </w:p>
    <w:bookmarkEnd w:id="364"/>
    <w:bookmarkStart w:name="z405" w:id="365"/>
    <w:p>
      <w:pPr>
        <w:spacing w:after="0"/>
        <w:ind w:left="0"/>
        <w:jc w:val="left"/>
      </w:pPr>
      <w:r>
        <w:rPr>
          <w:rFonts w:ascii="Times New Roman"/>
          <w:b/>
          <w:i w:val="false"/>
          <w:color w:val="000000"/>
        </w:rPr>
        <w:t xml:space="preserve"> 1-параграф. "Жасыл" және бейтарап көміртекті экономикаға көшу</w:t>
      </w:r>
    </w:p>
    <w:bookmarkEnd w:id="365"/>
    <w:bookmarkStart w:name="z406" w:id="366"/>
    <w:p>
      <w:pPr>
        <w:spacing w:after="0"/>
        <w:ind w:left="0"/>
        <w:jc w:val="both"/>
      </w:pPr>
      <w:r>
        <w:rPr>
          <w:rFonts w:ascii="Times New Roman"/>
          <w:b w:val="false"/>
          <w:i w:val="false"/>
          <w:color w:val="000000"/>
          <w:sz w:val="28"/>
        </w:rPr>
        <w:t xml:space="preserve">
      "Жасыл" және бейтарап көміртекті экономикаға көшу – елдің басым стратегиялық міндеті. холдинг елдің негізгі қаржы институты ретінде ұлттық "жасыл" күн тәртібін қалыптастыруда және оны іске асыруда маңызды рөл атқарады. </w:t>
      </w:r>
    </w:p>
    <w:bookmarkEnd w:id="366"/>
    <w:bookmarkStart w:name="z407" w:id="367"/>
    <w:p>
      <w:pPr>
        <w:spacing w:after="0"/>
        <w:ind w:left="0"/>
        <w:jc w:val="both"/>
      </w:pPr>
      <w:r>
        <w:rPr>
          <w:rFonts w:ascii="Times New Roman"/>
          <w:b w:val="false"/>
          <w:i w:val="false"/>
          <w:color w:val="000000"/>
          <w:sz w:val="28"/>
        </w:rPr>
        <w:t>
      Қазақстан Республикасы Президентінің 2023 жылғы 2 ақпандағы № 121 Жарлығымен бекітілген Қазақстан Республикасының көміртегі бейтараптығына қол жеткізуінің 2060 жылға дейінгі стратегиясы (бұдан әрі – Стратегия) Қазақстан Республикасы экономикасының "жасыл" транзитін регламенттейтін, Қазақстан Республикасының "жасыл экономикаға" көшуі жөніндегі тұжырымдаманың орнына келген бірінші деңгейдегі құжат болып табылады.</w:t>
      </w:r>
    </w:p>
    <w:bookmarkEnd w:id="367"/>
    <w:bookmarkStart w:name="z408" w:id="368"/>
    <w:p>
      <w:pPr>
        <w:spacing w:after="0"/>
        <w:ind w:left="0"/>
        <w:jc w:val="both"/>
      </w:pPr>
      <w:r>
        <w:rPr>
          <w:rFonts w:ascii="Times New Roman"/>
          <w:b w:val="false"/>
          <w:i w:val="false"/>
          <w:color w:val="000000"/>
          <w:sz w:val="28"/>
        </w:rPr>
        <w:t xml:space="preserve">
      Стратегияның орта мерзімді мақсаты – 2030 жылға қарай парниктік газдар шығарындыларын 1990 жылғы шығарындылар деңгейіне қатысты 15 %-ға қысқарту және экономиканы карбонсыздандыруға халықаралық қолдау алған жағдайда қысқартуды 25 %-ға жеткізу. </w:t>
      </w:r>
    </w:p>
    <w:bookmarkEnd w:id="368"/>
    <w:bookmarkStart w:name="z409" w:id="369"/>
    <w:p>
      <w:pPr>
        <w:spacing w:after="0"/>
        <w:ind w:left="0"/>
        <w:jc w:val="both"/>
      </w:pPr>
      <w:r>
        <w:rPr>
          <w:rFonts w:ascii="Times New Roman"/>
          <w:b w:val="false"/>
          <w:i w:val="false"/>
          <w:color w:val="000000"/>
          <w:sz w:val="28"/>
        </w:rPr>
        <w:t>
      Стратегияның қойылған мақсатына қол жеткізу төмен көміртекті саясатты кешенді іске асыру және секторлық (энергетикада, өнеркәсіпте, ауыл шаруашылығында және орман шаруашылығында, қалдықтарды басқаруда) және өтпелі тәсілдерді (әділ көшу, "жасыл" қаржыландыру, ғылыми-зерттеу және тәжірибелік-конструкторлық жұмыстар мен білім беру, қоғамдық сана, халықаралық ынтымақтастық, климаттық өзгерістерге бейімделу, көміртекті реттеу жүйесі) қолдану арқылы қамтамасыз етілетін болады.</w:t>
      </w:r>
    </w:p>
    <w:bookmarkEnd w:id="369"/>
    <w:bookmarkStart w:name="z410" w:id="370"/>
    <w:p>
      <w:pPr>
        <w:spacing w:after="0"/>
        <w:ind w:left="0"/>
        <w:jc w:val="both"/>
      </w:pPr>
      <w:r>
        <w:rPr>
          <w:rFonts w:ascii="Times New Roman"/>
          <w:b w:val="false"/>
          <w:i w:val="false"/>
          <w:color w:val="000000"/>
          <w:sz w:val="28"/>
        </w:rPr>
        <w:t>
      Бұл ретте төмен көміртекті саясат қолайлы инвестициялық ахуалды қамтамасыз ету жөніндегі қадамдармен қатар жүретін болады.</w:t>
      </w:r>
    </w:p>
    <w:bookmarkEnd w:id="370"/>
    <w:bookmarkStart w:name="z411" w:id="371"/>
    <w:p>
      <w:pPr>
        <w:spacing w:after="0"/>
        <w:ind w:left="0"/>
        <w:jc w:val="both"/>
      </w:pPr>
      <w:r>
        <w:rPr>
          <w:rFonts w:ascii="Times New Roman"/>
          <w:b w:val="false"/>
          <w:i w:val="false"/>
          <w:color w:val="000000"/>
          <w:sz w:val="28"/>
        </w:rPr>
        <w:t>
      Карбонсыздандыру процесіне жеке инвестицияларды (оның ішінде халықаралық инвестицияларды) тұрақты тарту және қолдау жөніндегі жұмысқа ерекше назар аударылатын болады.</w:t>
      </w:r>
    </w:p>
    <w:bookmarkEnd w:id="371"/>
    <w:bookmarkStart w:name="z412" w:id="372"/>
    <w:p>
      <w:pPr>
        <w:spacing w:after="0"/>
        <w:ind w:left="0"/>
        <w:jc w:val="both"/>
      </w:pPr>
      <w:r>
        <w:rPr>
          <w:rFonts w:ascii="Times New Roman"/>
          <w:b w:val="false"/>
          <w:i w:val="false"/>
          <w:color w:val="000000"/>
          <w:sz w:val="28"/>
        </w:rPr>
        <w:t>
      "Жасыл" инвестицияларды ынталандыру жөніндегі саясат "жасыл" инвестициялар үшін ашық өлшемшарттарды – ESG-өлшемшарттарды назарға ала отырып, Қазақстандағы жалпы іскерлік орта мен инвестициялық ахуалды жақсарту жөніндегі шаралармен толықтырылатын болады. Бұл ретте "жасыл" жобалардың таксономиясы халықаралық тәсілдерді ескере отырып, энергия тиімділігін арттыру және энергия үнемдеу, парниктік газдар шығарындыларын азайту, климаттың өзгеруіне бейімделу сияқты кәсіпорындар қызметінің тиісті "экологиялық" көрсеткіштерін нақты айқындауға тиіс.</w:t>
      </w:r>
    </w:p>
    <w:bookmarkEnd w:id="372"/>
    <w:bookmarkStart w:name="z413" w:id="373"/>
    <w:p>
      <w:pPr>
        <w:spacing w:after="0"/>
        <w:ind w:left="0"/>
        <w:jc w:val="both"/>
      </w:pPr>
      <w:r>
        <w:rPr>
          <w:rFonts w:ascii="Times New Roman"/>
          <w:b w:val="false"/>
          <w:i w:val="false"/>
          <w:color w:val="000000"/>
          <w:sz w:val="28"/>
        </w:rPr>
        <w:t xml:space="preserve">
      Қазақстан БҰҰ жанындағы Климаттық технологиялар орталығымен және желісімен (Climate Technology Center and Network) және Жасыл климаттық қормен (Green Climate Fund) өзара іс-қимылды жалғастырады. </w:t>
      </w:r>
    </w:p>
    <w:bookmarkEnd w:id="373"/>
    <w:bookmarkStart w:name="z414" w:id="374"/>
    <w:p>
      <w:pPr>
        <w:spacing w:after="0"/>
        <w:ind w:left="0"/>
        <w:jc w:val="both"/>
      </w:pPr>
      <w:r>
        <w:rPr>
          <w:rFonts w:ascii="Times New Roman"/>
          <w:b w:val="false"/>
          <w:i w:val="false"/>
          <w:color w:val="000000"/>
          <w:sz w:val="28"/>
        </w:rPr>
        <w:t>
      Қазақстан Республикасының Экология кодексіне сәйкес экологиялық заңнаманың міндеттерінің бірі мемлекеттің "жасыл" инвестициялар тартуды және ең үздік қолжетімді техникаларды, ресурс үнемдеуші технологиялар мен практикаларды кеңінен қолдануды, түзілетін қалдықтардың көлемін қысқартуды және қауіптілік деңгейін төмендетуді және оларды тиімді басқаруды, жаңартылатын энергия көздерін пайдалануды, су үнемдеуді, сондай-ақ энергия тиімділігін арттыру, табиғи ресурстарды тұрақты пайдалану, қалпына келтіру және молықтыру жөніндегі шараларды жүзеге асыруды көтермелеуі және ынталандыруы болып табылады.</w:t>
      </w:r>
    </w:p>
    <w:bookmarkEnd w:id="374"/>
    <w:bookmarkStart w:name="z415" w:id="375"/>
    <w:p>
      <w:pPr>
        <w:spacing w:after="0"/>
        <w:ind w:left="0"/>
        <w:jc w:val="both"/>
      </w:pPr>
      <w:r>
        <w:rPr>
          <w:rFonts w:ascii="Times New Roman"/>
          <w:b w:val="false"/>
          <w:i w:val="false"/>
          <w:color w:val="000000"/>
          <w:sz w:val="28"/>
        </w:rPr>
        <w:t>
      Қоршаған ортаны қорғауға бағытталған қызметті экономикалық ынталандыру "жасыл" технологиялар трансферін ұйымдастыру және бейімдеу, "жасыл" инвестицияларды тартуға жәрдемдесу, Қазақстан Республикасының заңдарында белгіленген шарттарда және тәртіппен "жасыл" қаржыландыру шеңберінде мемлекеттік қолдау шараларын ұсыну арқылы да жүзеге асырылады.</w:t>
      </w:r>
    </w:p>
    <w:bookmarkEnd w:id="375"/>
    <w:bookmarkStart w:name="z416" w:id="376"/>
    <w:p>
      <w:pPr>
        <w:spacing w:after="0"/>
        <w:ind w:left="0"/>
        <w:jc w:val="both"/>
      </w:pPr>
      <w:r>
        <w:rPr>
          <w:rFonts w:ascii="Times New Roman"/>
          <w:b w:val="false"/>
          <w:i w:val="false"/>
          <w:color w:val="000000"/>
          <w:sz w:val="28"/>
        </w:rPr>
        <w:t>
      "Жасыл" жобаларға инвестициялар тартуды ынталандыру БҰҰ Тұрақты даму мақсаттарына қол жеткізуді, карбонсыздандыруды және жобаларды іске асыру кезінде ESG қағидаттарын ілгерілету негізінде жүргізілетін болады.</w:t>
      </w:r>
    </w:p>
    <w:bookmarkEnd w:id="376"/>
    <w:bookmarkStart w:name="z417" w:id="377"/>
    <w:p>
      <w:pPr>
        <w:spacing w:after="0"/>
        <w:ind w:left="0"/>
        <w:jc w:val="both"/>
      </w:pPr>
      <w:r>
        <w:rPr>
          <w:rFonts w:ascii="Times New Roman"/>
          <w:b w:val="false"/>
          <w:i w:val="false"/>
          <w:color w:val="000000"/>
          <w:sz w:val="28"/>
        </w:rPr>
        <w:t>
      Компанияның қызметіне ESG мәселелерін енгізудің тиімділігін бағалаудың негізгі құралы ESG рейтингі болып табылады. Сонымен қатар мұндай рейтинг компанияның ұзақ мерзімді кезеңдегі тұрақтылығын айқындауға арналған тәуекелдері мен мүмкіндіктерін анықтауға бағытталған.</w:t>
      </w:r>
    </w:p>
    <w:bookmarkEnd w:id="377"/>
    <w:bookmarkStart w:name="z418" w:id="378"/>
    <w:p>
      <w:pPr>
        <w:spacing w:after="0"/>
        <w:ind w:left="0"/>
        <w:jc w:val="both"/>
      </w:pPr>
      <w:r>
        <w:rPr>
          <w:rFonts w:ascii="Times New Roman"/>
          <w:b w:val="false"/>
          <w:i w:val="false"/>
          <w:color w:val="000000"/>
          <w:sz w:val="28"/>
        </w:rPr>
        <w:t>
      Бұл ретте тұрақты даму саласындағы ақпаратты ашу басқару процестерінің ашықтығы мен тиімділігін көрсетуге көмектесетінін, бұл ұзақ мерзімді ресурстарды тарту үшін қолайлы жағдай туғызатын атап өткен жөн.</w:t>
      </w:r>
    </w:p>
    <w:bookmarkEnd w:id="378"/>
    <w:bookmarkStart w:name="z419" w:id="379"/>
    <w:p>
      <w:pPr>
        <w:spacing w:after="0"/>
        <w:ind w:left="0"/>
        <w:jc w:val="both"/>
      </w:pPr>
      <w:r>
        <w:rPr>
          <w:rFonts w:ascii="Times New Roman"/>
          <w:b w:val="false"/>
          <w:i w:val="false"/>
          <w:color w:val="000000"/>
          <w:sz w:val="28"/>
        </w:rPr>
        <w:t xml:space="preserve">
      Жоғарыда баяндалғанның негізінде, холдинг үшін тұрақты даму және ESG саласындағы басым бағыттар мыналар болып табылады: </w:t>
      </w:r>
    </w:p>
    <w:bookmarkEnd w:id="379"/>
    <w:bookmarkStart w:name="z420" w:id="380"/>
    <w:p>
      <w:pPr>
        <w:spacing w:after="0"/>
        <w:ind w:left="0"/>
        <w:jc w:val="both"/>
      </w:pPr>
      <w:r>
        <w:rPr>
          <w:rFonts w:ascii="Times New Roman"/>
          <w:b w:val="false"/>
          <w:i w:val="false"/>
          <w:color w:val="000000"/>
          <w:sz w:val="28"/>
        </w:rPr>
        <w:t xml:space="preserve">
      </w:t>
      </w:r>
      <w:r>
        <w:rPr>
          <w:rFonts w:ascii="Times New Roman"/>
          <w:b/>
          <w:i w:val="false"/>
          <w:color w:val="000000"/>
          <w:sz w:val="28"/>
        </w:rPr>
        <w:t>1. Халықаралық ESG-рейтингін алу/растау.</w:t>
      </w:r>
    </w:p>
    <w:bookmarkEnd w:id="380"/>
    <w:bookmarkStart w:name="z421" w:id="381"/>
    <w:p>
      <w:pPr>
        <w:spacing w:after="0"/>
        <w:ind w:left="0"/>
        <w:jc w:val="both"/>
      </w:pPr>
      <w:r>
        <w:rPr>
          <w:rFonts w:ascii="Times New Roman"/>
          <w:b w:val="false"/>
          <w:i w:val="false"/>
          <w:color w:val="000000"/>
          <w:sz w:val="28"/>
        </w:rPr>
        <w:t>
      Холдинг және оның еншілес ұйымдары тұрақты даму қағидаттарын енгізу және ESG ақпаратын ашудың ашықтық деңгейін арттыру шеңберінде мықты және әлсіз тұстарын анықтау мақсатында ESG-рейтингін алады. Бұл ретте Холдинг және оның еншілес ұйымдары алынған ESG-рейтингінің нәтижелері бойынша оны арттыру жөніндегі іс-шараларды әзірлейді.</w:t>
      </w:r>
    </w:p>
    <w:bookmarkEnd w:id="381"/>
    <w:bookmarkStart w:name="z422" w:id="382"/>
    <w:p>
      <w:pPr>
        <w:spacing w:after="0"/>
        <w:ind w:left="0"/>
        <w:jc w:val="both"/>
      </w:pPr>
      <w:r>
        <w:rPr>
          <w:rFonts w:ascii="Times New Roman"/>
          <w:b w:val="false"/>
          <w:i w:val="false"/>
          <w:color w:val="000000"/>
          <w:sz w:val="28"/>
        </w:rPr>
        <w:t xml:space="preserve">
      </w:t>
      </w:r>
      <w:r>
        <w:rPr>
          <w:rFonts w:ascii="Times New Roman"/>
          <w:b/>
          <w:i w:val="false"/>
          <w:color w:val="000000"/>
          <w:sz w:val="28"/>
        </w:rPr>
        <w:t>2. Төмен көміртекті даму бойынша ұлттық күн тәртібін орындауға жәрдемдесу.</w:t>
      </w:r>
    </w:p>
    <w:bookmarkEnd w:id="382"/>
    <w:bookmarkStart w:name="z423" w:id="383"/>
    <w:p>
      <w:pPr>
        <w:spacing w:after="0"/>
        <w:ind w:left="0"/>
        <w:jc w:val="both"/>
      </w:pPr>
      <w:r>
        <w:rPr>
          <w:rFonts w:ascii="Times New Roman"/>
          <w:b w:val="false"/>
          <w:i w:val="false"/>
          <w:color w:val="000000"/>
          <w:sz w:val="28"/>
        </w:rPr>
        <w:t>
      Осы бағытты іске асыру үшін Холдинг тобында осындай таксономияларды әзірлеудің халықаралық тәжірибесі және инвесторлардың үміттері ескеріле отырып, "жасыл"/тұрақты жобалар өлшемшарттары әзірленді. Бұл ретте Холдингте және оның еншілес ұйымдарында "жасыл"/тұрақты жобалар базасы қалыптастырылады, сондай-ақ осындай жобаларды қаржыландыру үлесі есептеледі.</w:t>
      </w:r>
    </w:p>
    <w:bookmarkEnd w:id="383"/>
    <w:bookmarkStart w:name="z424" w:id="384"/>
    <w:p>
      <w:pPr>
        <w:spacing w:after="0"/>
        <w:ind w:left="0"/>
        <w:jc w:val="both"/>
      </w:pPr>
      <w:r>
        <w:rPr>
          <w:rFonts w:ascii="Times New Roman"/>
          <w:b w:val="false"/>
          <w:i w:val="false"/>
          <w:color w:val="000000"/>
          <w:sz w:val="28"/>
        </w:rPr>
        <w:t>
      Бұдан басқа, парниктік газдар шығарындыларын азайту жөніндегі ұлттық күн тәртібін ескере отырып, Холдинг және оның еншілес ұйымдары парниктік газдар шығарындыларын есептейді (Scope 1,2,3).</w:t>
      </w:r>
    </w:p>
    <w:bookmarkEnd w:id="384"/>
    <w:bookmarkStart w:name="z425" w:id="385"/>
    <w:p>
      <w:pPr>
        <w:spacing w:after="0"/>
        <w:ind w:left="0"/>
        <w:jc w:val="both"/>
      </w:pPr>
      <w:r>
        <w:rPr>
          <w:rFonts w:ascii="Times New Roman"/>
          <w:b w:val="false"/>
          <w:i w:val="false"/>
          <w:color w:val="000000"/>
          <w:sz w:val="28"/>
        </w:rPr>
        <w:t xml:space="preserve">
      </w:t>
      </w:r>
      <w:r>
        <w:rPr>
          <w:rFonts w:ascii="Times New Roman"/>
          <w:b/>
          <w:i w:val="false"/>
          <w:color w:val="000000"/>
          <w:sz w:val="28"/>
        </w:rPr>
        <w:t>3. ESG қағидаттарына сәйкес келетін тұрақты қаржыландыру құралдарын дамыту.</w:t>
      </w:r>
    </w:p>
    <w:bookmarkEnd w:id="385"/>
    <w:bookmarkStart w:name="z426" w:id="386"/>
    <w:p>
      <w:pPr>
        <w:spacing w:after="0"/>
        <w:ind w:left="0"/>
        <w:jc w:val="both"/>
      </w:pPr>
      <w:r>
        <w:rPr>
          <w:rFonts w:ascii="Times New Roman"/>
          <w:b w:val="false"/>
          <w:i w:val="false"/>
          <w:color w:val="000000"/>
          <w:sz w:val="28"/>
        </w:rPr>
        <w:t>
      Холдинг тобында "жасыл/тұрақты" қаржыландыру құралдары белсенді дамуда. Холдинг және оның еншілес ұйымдары жыл сайын тұрақты даму облигацияларын шығару мәселесін пысықтайды.</w:t>
      </w:r>
    </w:p>
    <w:bookmarkEnd w:id="386"/>
    <w:bookmarkStart w:name="z427" w:id="387"/>
    <w:p>
      <w:pPr>
        <w:spacing w:after="0"/>
        <w:ind w:left="0"/>
        <w:jc w:val="both"/>
      </w:pPr>
      <w:r>
        <w:rPr>
          <w:rFonts w:ascii="Times New Roman"/>
          <w:b w:val="false"/>
          <w:i w:val="false"/>
          <w:color w:val="000000"/>
          <w:sz w:val="28"/>
        </w:rPr>
        <w:t xml:space="preserve">
      </w:t>
      </w:r>
      <w:r>
        <w:rPr>
          <w:rFonts w:ascii="Times New Roman"/>
          <w:b/>
          <w:i w:val="false"/>
          <w:color w:val="000000"/>
          <w:sz w:val="28"/>
        </w:rPr>
        <w:t>4. "Бәйтерек" ҰБХ" АҚ және оның ЕҰ қызметінің ашықтығын арттыру.</w:t>
      </w:r>
    </w:p>
    <w:bookmarkEnd w:id="387"/>
    <w:bookmarkStart w:name="z428" w:id="388"/>
    <w:p>
      <w:pPr>
        <w:spacing w:after="0"/>
        <w:ind w:left="0"/>
        <w:jc w:val="both"/>
      </w:pPr>
      <w:r>
        <w:rPr>
          <w:rFonts w:ascii="Times New Roman"/>
          <w:b w:val="false"/>
          <w:i w:val="false"/>
          <w:color w:val="000000"/>
          <w:sz w:val="28"/>
        </w:rPr>
        <w:t xml:space="preserve">
      Даму институттары қызметінің жоғары экономикалық және әлеуметтік маңыздылығын ескере отырып, Холдинг тобы өз қызметі туралы нысаналы аудиторияларды белсенді түрде хабардар етуге ұмтылады. </w:t>
      </w:r>
    </w:p>
    <w:bookmarkEnd w:id="388"/>
    <w:bookmarkStart w:name="z429" w:id="389"/>
    <w:p>
      <w:pPr>
        <w:spacing w:after="0"/>
        <w:ind w:left="0"/>
        <w:jc w:val="both"/>
      </w:pPr>
      <w:r>
        <w:rPr>
          <w:rFonts w:ascii="Times New Roman"/>
          <w:b w:val="false"/>
          <w:i w:val="false"/>
          <w:color w:val="000000"/>
          <w:sz w:val="28"/>
        </w:rPr>
        <w:t>
      Холдинг пен ЕҰ ESG ақпаратын (экологиялық және әлеуметтік ақпаратты, сондай-ақ корпоративтік басқару туралы ақпаратты) жеке ESG есебі/тұрақты даму туралы есеп түрінде немесе Есептілік жөніндегі жаһандық бастаманың (Global Reporting Initiative, GRI) Ақпаратты ашу жөніндегі халықаралық стандартының қағидаттарына және листинг компаниялардың жылдық есебіндегі ақпаратты ашу жөніндегі KASE талаптарына сәйкес жылдық есептің құрамында ашады.</w:t>
      </w:r>
    </w:p>
    <w:bookmarkEnd w:id="389"/>
    <w:bookmarkStart w:name="z430" w:id="390"/>
    <w:p>
      <w:pPr>
        <w:spacing w:after="0"/>
        <w:ind w:left="0"/>
        <w:jc w:val="both"/>
      </w:pPr>
      <w:r>
        <w:rPr>
          <w:rFonts w:ascii="Times New Roman"/>
          <w:b w:val="false"/>
          <w:i w:val="false"/>
          <w:color w:val="000000"/>
          <w:sz w:val="28"/>
        </w:rPr>
        <w:t>
      Бұл ретте холдинг және оның еншілес ұйымдары жыл сайын қаржылық емес ақпаратты ашу бойынша жаңа стандарттарды қолдана отырып, ақпаратты ашудың үздік практикаларына сәйкес келуге ұмтылады. Мәселен, холдинг және оның еншілес ұйымдары "Тұрақты даму саласындағы қаржылық ақпаратты ашуға қойылатын жалпы талаптар" ХҚЕС S1 және "Климатқа байланысты ақпаратты ашу" S2 ХҚЕС сәйкес ақпаратты ашады. Бұл стандарттар ұйымдардан ұйымның ақша ағындарына, қаржыландыруды қамтамасыз ету қабілетіне немесе капитал құнына әсер етуі мүмкін тұрақты даму мен климатқа байланысты барлық маңызды тәуекелдер мен мүмкіндіктер туралы ақпаратты ашуды талап етеді.</w:t>
      </w:r>
    </w:p>
    <w:bookmarkEnd w:id="390"/>
    <w:bookmarkStart w:name="z431" w:id="391"/>
    <w:p>
      <w:pPr>
        <w:spacing w:after="0"/>
        <w:ind w:left="0"/>
        <w:jc w:val="both"/>
      </w:pPr>
      <w:r>
        <w:rPr>
          <w:rFonts w:ascii="Times New Roman"/>
          <w:b w:val="false"/>
          <w:i w:val="false"/>
          <w:color w:val="000000"/>
          <w:sz w:val="28"/>
        </w:rPr>
        <w:t>
      Бұдан басқа, холдинг және оның еншілес ұйымдары сенімді, пайдалы және салыстыруға болатын ESG-ақпаратты ашуға дайындауға арналған нұсқаулық ретінде Қазақстан Республикасының Қаржы нарығын реттеу және дамыту агенттігі 2023 жылғы 28 сәуірде (№291 бұйрық) бекіткен Банктер мен басқа да қаржы ұйымдарына арналған ESG-ақпаратты ашу жөніндегі нұсқаулықтың ұсынымдарын басшылыққа алады.</w:t>
      </w:r>
    </w:p>
    <w:bookmarkEnd w:id="391"/>
    <w:bookmarkStart w:name="z432" w:id="3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Холдингтің бірыңғай кадр саясатын қалыптастыру. </w:t>
      </w:r>
    </w:p>
    <w:bookmarkEnd w:id="392"/>
    <w:bookmarkStart w:name="z433" w:id="393"/>
    <w:p>
      <w:pPr>
        <w:spacing w:after="0"/>
        <w:ind w:left="0"/>
        <w:jc w:val="both"/>
      </w:pPr>
      <w:r>
        <w:rPr>
          <w:rFonts w:ascii="Times New Roman"/>
          <w:b w:val="false"/>
          <w:i w:val="false"/>
          <w:color w:val="000000"/>
          <w:sz w:val="28"/>
        </w:rPr>
        <w:t>
      Холдинг бірыңғай кадр саясатының мақсаты – қазіргі сын-тегеуріндерге бейімделе алатын жоғары кәсіби, ынталы және ұтқыр еңбек капиталын қалыптастыру арқылы холдингтің және еншілес ұйымдардың тұрақты дамуын қамтамасыз ету.</w:t>
      </w:r>
    </w:p>
    <w:bookmarkEnd w:id="393"/>
    <w:bookmarkStart w:name="z434" w:id="394"/>
    <w:p>
      <w:pPr>
        <w:spacing w:after="0"/>
        <w:ind w:left="0"/>
        <w:jc w:val="both"/>
      </w:pPr>
      <w:r>
        <w:rPr>
          <w:rFonts w:ascii="Times New Roman"/>
          <w:b w:val="false"/>
          <w:i w:val="false"/>
          <w:color w:val="000000"/>
          <w:sz w:val="28"/>
        </w:rPr>
        <w:t xml:space="preserve">
      HR-дағы әлемдік үрдістерді ескере отырып, бірыңғай кадр саясатының міндеттері:  </w:t>
      </w:r>
    </w:p>
    <w:bookmarkEnd w:id="394"/>
    <w:bookmarkStart w:name="z435" w:id="395"/>
    <w:p>
      <w:pPr>
        <w:spacing w:after="0"/>
        <w:ind w:left="0"/>
        <w:jc w:val="both"/>
      </w:pPr>
      <w:r>
        <w:rPr>
          <w:rFonts w:ascii="Times New Roman"/>
          <w:b w:val="false"/>
          <w:i w:val="false"/>
          <w:color w:val="000000"/>
          <w:sz w:val="28"/>
        </w:rPr>
        <w:t>
      Холдингті және ЕҰ-ны холдингтің мақсаттары мен міндеттеріне сәйкес келетін кадрлармен қамтамасыз ету;</w:t>
      </w:r>
    </w:p>
    <w:bookmarkEnd w:id="395"/>
    <w:bookmarkStart w:name="z436" w:id="396"/>
    <w:p>
      <w:pPr>
        <w:spacing w:after="0"/>
        <w:ind w:left="0"/>
        <w:jc w:val="both"/>
      </w:pPr>
      <w:r>
        <w:rPr>
          <w:rFonts w:ascii="Times New Roman"/>
          <w:b w:val="false"/>
          <w:i w:val="false"/>
          <w:color w:val="000000"/>
          <w:sz w:val="28"/>
        </w:rPr>
        <w:t>
      жаһандық өзгерістер жағдайында жұмыс істеуге қажетті икемі мен дағдылары бар кәсіпқойлар командасын қалыптастыру;</w:t>
      </w:r>
    </w:p>
    <w:bookmarkEnd w:id="396"/>
    <w:bookmarkStart w:name="z437" w:id="397"/>
    <w:p>
      <w:pPr>
        <w:spacing w:after="0"/>
        <w:ind w:left="0"/>
        <w:jc w:val="both"/>
      </w:pPr>
      <w:r>
        <w:rPr>
          <w:rFonts w:ascii="Times New Roman"/>
          <w:b w:val="false"/>
          <w:i w:val="false"/>
          <w:color w:val="000000"/>
          <w:sz w:val="28"/>
        </w:rPr>
        <w:t>
      әйелдер, жастар және мүмкіндігі шектеулі жұмычскерлер үшін тең мүмкіндіктер бере отырып, инклюзивтілік және әртараптандыру қағидаттарын іске асыру;</w:t>
      </w:r>
    </w:p>
    <w:bookmarkEnd w:id="397"/>
    <w:bookmarkStart w:name="z438" w:id="398"/>
    <w:p>
      <w:pPr>
        <w:spacing w:after="0"/>
        <w:ind w:left="0"/>
        <w:jc w:val="both"/>
      </w:pPr>
      <w:r>
        <w:rPr>
          <w:rFonts w:ascii="Times New Roman"/>
          <w:b w:val="false"/>
          <w:i w:val="false"/>
          <w:color w:val="000000"/>
          <w:sz w:val="28"/>
        </w:rPr>
        <w:t>
      цифрландыруға баса назар аудара отырып, жұмыскерлердің құзыреттерін дамыту;</w:t>
      </w:r>
    </w:p>
    <w:bookmarkEnd w:id="398"/>
    <w:bookmarkStart w:name="z439" w:id="399"/>
    <w:p>
      <w:pPr>
        <w:spacing w:after="0"/>
        <w:ind w:left="0"/>
        <w:jc w:val="both"/>
      </w:pPr>
      <w:r>
        <w:rPr>
          <w:rFonts w:ascii="Times New Roman"/>
          <w:b w:val="false"/>
          <w:i w:val="false"/>
          <w:color w:val="000000"/>
          <w:sz w:val="28"/>
        </w:rPr>
        <w:t>
      үлкен деректермен, аналитикамен және ЖИ жұмыс дағдыларын қоса алғанда, жұмыскерлердің цифрлық сауаттылығын арттыруды инвестициялау;</w:t>
      </w:r>
    </w:p>
    <w:bookmarkEnd w:id="399"/>
    <w:bookmarkStart w:name="z440" w:id="400"/>
    <w:p>
      <w:pPr>
        <w:spacing w:after="0"/>
        <w:ind w:left="0"/>
        <w:jc w:val="both"/>
      </w:pPr>
      <w:r>
        <w:rPr>
          <w:rFonts w:ascii="Times New Roman"/>
          <w:b w:val="false"/>
          <w:i w:val="false"/>
          <w:color w:val="000000"/>
          <w:sz w:val="28"/>
        </w:rPr>
        <w:t>
      еңбек нарығындағы тез өзгеретін жағдайларға бейімделу үшін қайта даярлау (reskilling) және біліктілікті арттыру (upskilling) бағдарламаларын ұйымдастыру;</w:t>
      </w:r>
    </w:p>
    <w:bookmarkEnd w:id="400"/>
    <w:bookmarkStart w:name="z441" w:id="401"/>
    <w:p>
      <w:pPr>
        <w:spacing w:after="0"/>
        <w:ind w:left="0"/>
        <w:jc w:val="both"/>
      </w:pPr>
      <w:r>
        <w:rPr>
          <w:rFonts w:ascii="Times New Roman"/>
          <w:b w:val="false"/>
          <w:i w:val="false"/>
          <w:color w:val="000000"/>
          <w:sz w:val="28"/>
        </w:rPr>
        <w:t>
      персоналдың белсенділігі мен өнімділігін арттыру;</w:t>
      </w:r>
    </w:p>
    <w:bookmarkEnd w:id="401"/>
    <w:bookmarkStart w:name="z442" w:id="402"/>
    <w:p>
      <w:pPr>
        <w:spacing w:after="0"/>
        <w:ind w:left="0"/>
        <w:jc w:val="both"/>
      </w:pPr>
      <w:r>
        <w:rPr>
          <w:rFonts w:ascii="Times New Roman"/>
          <w:b w:val="false"/>
          <w:i w:val="false"/>
          <w:color w:val="000000"/>
          <w:sz w:val="28"/>
        </w:rPr>
        <w:t>
      жеке және кәсіби өмір арасындағы тепе-теңдікті қамтамасыз ететін гибридті жұмыс модельдерін жасау;</w:t>
      </w:r>
    </w:p>
    <w:bookmarkEnd w:id="402"/>
    <w:bookmarkStart w:name="z443" w:id="403"/>
    <w:p>
      <w:pPr>
        <w:spacing w:after="0"/>
        <w:ind w:left="0"/>
        <w:jc w:val="both"/>
      </w:pPr>
      <w:r>
        <w:rPr>
          <w:rFonts w:ascii="Times New Roman"/>
          <w:b w:val="false"/>
          <w:i w:val="false"/>
          <w:color w:val="000000"/>
          <w:sz w:val="28"/>
        </w:rPr>
        <w:t>
      жұмыскерлердің ақыл-ой және физикалық денсаулығын қолдауға бағытталған бастамаларды енгізу (well-being бағдарламалары);</w:t>
      </w:r>
    </w:p>
    <w:bookmarkEnd w:id="403"/>
    <w:bookmarkStart w:name="z444" w:id="404"/>
    <w:p>
      <w:pPr>
        <w:spacing w:after="0"/>
        <w:ind w:left="0"/>
        <w:jc w:val="both"/>
      </w:pPr>
      <w:r>
        <w:rPr>
          <w:rFonts w:ascii="Times New Roman"/>
          <w:b w:val="false"/>
          <w:i w:val="false"/>
          <w:color w:val="000000"/>
          <w:sz w:val="28"/>
        </w:rPr>
        <w:t>
      цифрлық байланыс арналары мен корпоративтік порталдар арқылы жұмыскерлермен байланысты нығайту;</w:t>
      </w:r>
    </w:p>
    <w:bookmarkEnd w:id="404"/>
    <w:bookmarkStart w:name="z445" w:id="405"/>
    <w:p>
      <w:pPr>
        <w:spacing w:after="0"/>
        <w:ind w:left="0"/>
        <w:jc w:val="both"/>
      </w:pPr>
      <w:r>
        <w:rPr>
          <w:rFonts w:ascii="Times New Roman"/>
          <w:b w:val="false"/>
          <w:i w:val="false"/>
          <w:color w:val="000000"/>
          <w:sz w:val="28"/>
        </w:rPr>
        <w:t>
      тиімділікті арттыру үшін HR-процестерді цифрландыру;</w:t>
      </w:r>
    </w:p>
    <w:bookmarkEnd w:id="405"/>
    <w:bookmarkStart w:name="z446" w:id="406"/>
    <w:p>
      <w:pPr>
        <w:spacing w:after="0"/>
        <w:ind w:left="0"/>
        <w:jc w:val="both"/>
      </w:pPr>
      <w:r>
        <w:rPr>
          <w:rFonts w:ascii="Times New Roman"/>
          <w:b w:val="false"/>
          <w:i w:val="false"/>
          <w:color w:val="000000"/>
          <w:sz w:val="28"/>
        </w:rPr>
        <w:t>
      жасанды интеллект пен HR-аналитиканы қолдана отырып, жұмыскерлерді іріктеу, бейімдеу, оқыту және бағалау процестерін автоматтандыру;</w:t>
      </w:r>
    </w:p>
    <w:bookmarkEnd w:id="406"/>
    <w:bookmarkStart w:name="z447" w:id="407"/>
    <w:p>
      <w:pPr>
        <w:spacing w:after="0"/>
        <w:ind w:left="0"/>
        <w:jc w:val="both"/>
      </w:pPr>
      <w:r>
        <w:rPr>
          <w:rFonts w:ascii="Times New Roman"/>
          <w:b w:val="false"/>
          <w:i w:val="false"/>
          <w:color w:val="000000"/>
          <w:sz w:val="28"/>
        </w:rPr>
        <w:t>
      персоналға қажеттілікті болжау және кадрлардың кету қаупін бағалау жүйелерін енгізу;</w:t>
      </w:r>
    </w:p>
    <w:bookmarkEnd w:id="407"/>
    <w:bookmarkStart w:name="z448" w:id="408"/>
    <w:p>
      <w:pPr>
        <w:spacing w:after="0"/>
        <w:ind w:left="0"/>
        <w:jc w:val="both"/>
      </w:pPr>
      <w:r>
        <w:rPr>
          <w:rFonts w:ascii="Times New Roman"/>
          <w:b w:val="false"/>
          <w:i w:val="false"/>
          <w:color w:val="000000"/>
          <w:sz w:val="28"/>
        </w:rPr>
        <w:t>
      тиімділікті басқару жүйесін жетілдіру;</w:t>
      </w:r>
    </w:p>
    <w:bookmarkEnd w:id="408"/>
    <w:bookmarkStart w:name="z449" w:id="409"/>
    <w:p>
      <w:pPr>
        <w:spacing w:after="0"/>
        <w:ind w:left="0"/>
        <w:jc w:val="both"/>
      </w:pPr>
      <w:r>
        <w:rPr>
          <w:rFonts w:ascii="Times New Roman"/>
          <w:b w:val="false"/>
          <w:i w:val="false"/>
          <w:color w:val="000000"/>
          <w:sz w:val="28"/>
        </w:rPr>
        <w:t>
      ЕҰ қызметінің ерекшелігіне қарай сараланған тәсілмен жеке және командалық мақсаттарға қол жеткізуге байланысты тиімділікті бағалаудың икемді және ашық жүйесін енгізу;</w:t>
      </w:r>
    </w:p>
    <w:bookmarkEnd w:id="409"/>
    <w:bookmarkStart w:name="z450" w:id="410"/>
    <w:p>
      <w:pPr>
        <w:spacing w:after="0"/>
        <w:ind w:left="0"/>
        <w:jc w:val="both"/>
      </w:pPr>
      <w:r>
        <w:rPr>
          <w:rFonts w:ascii="Times New Roman"/>
          <w:b w:val="false"/>
          <w:i w:val="false"/>
          <w:color w:val="000000"/>
          <w:sz w:val="28"/>
        </w:rPr>
        <w:t>
      Холдингтің және ЕҰ-ның бизнес-мақсаттарындағы өзгерістерді ескере отырып, карталарды қалыптастыру тәсілдерін қайта қараумен тиімділіктің негізгі көрсеткіштерін (KPI) ұдайы сәйкестендіру;</w:t>
      </w:r>
    </w:p>
    <w:bookmarkEnd w:id="410"/>
    <w:bookmarkStart w:name="z451" w:id="411"/>
    <w:p>
      <w:pPr>
        <w:spacing w:after="0"/>
        <w:ind w:left="0"/>
        <w:jc w:val="both"/>
      </w:pPr>
      <w:r>
        <w:rPr>
          <w:rFonts w:ascii="Times New Roman"/>
          <w:b w:val="false"/>
          <w:i w:val="false"/>
          <w:color w:val="000000"/>
          <w:sz w:val="28"/>
        </w:rPr>
        <w:t>
      өнімділікті арттыру үшін кері байланыс пен тәлімгерлік мәдениетін дамытуға баса назар аудару;</w:t>
      </w:r>
    </w:p>
    <w:bookmarkEnd w:id="411"/>
    <w:bookmarkStart w:name="z452" w:id="412"/>
    <w:p>
      <w:pPr>
        <w:spacing w:after="0"/>
        <w:ind w:left="0"/>
        <w:jc w:val="both"/>
      </w:pPr>
      <w:r>
        <w:rPr>
          <w:rFonts w:ascii="Times New Roman"/>
          <w:b w:val="false"/>
          <w:i w:val="false"/>
          <w:color w:val="000000"/>
          <w:sz w:val="28"/>
        </w:rPr>
        <w:t>
      ESG-қағидаттарына негізделген корпоративтік мәдениетті дамыту;</w:t>
      </w:r>
    </w:p>
    <w:bookmarkEnd w:id="412"/>
    <w:bookmarkStart w:name="z453" w:id="413"/>
    <w:p>
      <w:pPr>
        <w:spacing w:after="0"/>
        <w:ind w:left="0"/>
        <w:jc w:val="both"/>
      </w:pPr>
      <w:r>
        <w:rPr>
          <w:rFonts w:ascii="Times New Roman"/>
          <w:b w:val="false"/>
          <w:i w:val="false"/>
          <w:color w:val="000000"/>
          <w:sz w:val="28"/>
        </w:rPr>
        <w:t>
      Холдинг және ЕҰ шеңберінде тұрақты даму, әлеуметтік жауапкершілік және ашықтық құндылықтарын нығайту;</w:t>
      </w:r>
    </w:p>
    <w:bookmarkEnd w:id="413"/>
    <w:bookmarkStart w:name="z454" w:id="414"/>
    <w:p>
      <w:pPr>
        <w:spacing w:after="0"/>
        <w:ind w:left="0"/>
        <w:jc w:val="both"/>
      </w:pPr>
      <w:r>
        <w:rPr>
          <w:rFonts w:ascii="Times New Roman"/>
          <w:b w:val="false"/>
          <w:i w:val="false"/>
          <w:color w:val="000000"/>
          <w:sz w:val="28"/>
        </w:rPr>
        <w:t>
      жұмыскерлердің ESG жобаларына қатысуы үшін жағдай жасау және тұрақты корпоративтік имиджді қалыптастыру;</w:t>
      </w:r>
    </w:p>
    <w:bookmarkEnd w:id="414"/>
    <w:bookmarkStart w:name="z455" w:id="415"/>
    <w:p>
      <w:pPr>
        <w:spacing w:after="0"/>
        <w:ind w:left="0"/>
        <w:jc w:val="both"/>
      </w:pPr>
      <w:r>
        <w:rPr>
          <w:rFonts w:ascii="Times New Roman"/>
          <w:b w:val="false"/>
          <w:i w:val="false"/>
          <w:color w:val="000000"/>
          <w:sz w:val="28"/>
        </w:rPr>
        <w:t>
      ESG-қағидаттарын оқыту, коммуникация және ішкі бастамалар арқылы жұмыскерлердің күнделікті жұмысына кіріктіру.</w:t>
      </w:r>
    </w:p>
    <w:bookmarkEnd w:id="415"/>
    <w:bookmarkStart w:name="z456" w:id="416"/>
    <w:p>
      <w:pPr>
        <w:spacing w:after="0"/>
        <w:ind w:left="0"/>
        <w:jc w:val="both"/>
      </w:pPr>
      <w:r>
        <w:rPr>
          <w:rFonts w:ascii="Times New Roman"/>
          <w:b w:val="false"/>
          <w:i w:val="false"/>
          <w:color w:val="000000"/>
          <w:sz w:val="28"/>
        </w:rPr>
        <w:t>
      Бұл міндеттер холдингтің стратегиялық мақсаттарына қол жеткізуге, оның жаһандық нарықтағы бәсекеге қабілеттілігін арттыруға және үздік мамандарды тартуға бейімделген.</w:t>
      </w:r>
    </w:p>
    <w:bookmarkEnd w:id="416"/>
    <w:bookmarkStart w:name="z457" w:id="417"/>
    <w:p>
      <w:pPr>
        <w:spacing w:after="0"/>
        <w:ind w:left="0"/>
        <w:jc w:val="both"/>
      </w:pPr>
      <w:r>
        <w:rPr>
          <w:rFonts w:ascii="Times New Roman"/>
          <w:b w:val="false"/>
          <w:i w:val="false"/>
          <w:color w:val="000000"/>
          <w:sz w:val="28"/>
        </w:rPr>
        <w:t>
      Сондай-ақ холдинг өз қызметінде 2029 жылға дейінгі ұлттық даму жоспарында қойылған гендерлік теңдік институтын нығайту міндеттерін ескереді.</w:t>
      </w:r>
    </w:p>
    <w:bookmarkEnd w:id="417"/>
    <w:bookmarkStart w:name="z458" w:id="418"/>
    <w:p>
      <w:pPr>
        <w:spacing w:after="0"/>
        <w:ind w:left="0"/>
        <w:jc w:val="both"/>
      </w:pPr>
      <w:r>
        <w:rPr>
          <w:rFonts w:ascii="Times New Roman"/>
          <w:b w:val="false"/>
          <w:i w:val="false"/>
          <w:color w:val="000000"/>
          <w:sz w:val="28"/>
        </w:rPr>
        <w:t xml:space="preserve">
      </w:t>
      </w:r>
      <w:r>
        <w:rPr>
          <w:rFonts w:ascii="Times New Roman"/>
          <w:b/>
          <w:i w:val="false"/>
          <w:color w:val="000000"/>
          <w:sz w:val="28"/>
        </w:rPr>
        <w:t>6. жауапты сатып алуға жәрдемдесу.</w:t>
      </w:r>
    </w:p>
    <w:bookmarkEnd w:id="418"/>
    <w:bookmarkStart w:name="z459" w:id="419"/>
    <w:p>
      <w:pPr>
        <w:spacing w:after="0"/>
        <w:ind w:left="0"/>
        <w:jc w:val="both"/>
      </w:pPr>
      <w:r>
        <w:rPr>
          <w:rFonts w:ascii="Times New Roman"/>
          <w:b w:val="false"/>
          <w:i w:val="false"/>
          <w:color w:val="000000"/>
          <w:sz w:val="28"/>
        </w:rPr>
        <w:t xml:space="preserve">
      "Бәйтерек" ҰБХ" АҚ және оның ЕҰ сатып алуға қатысты шешімдер қабылдау кезінде сатып алынатын тауарлардың, жұмыстар мен көрсетілетін қызметтердің (бұдан әрі – ТЖҚ) экологиялық, әлеуметтік және этикалық сипаттамаларын, мүмкіндігінше оларды сатып алу практикасына интеграциялай отырып назарға алады. </w:t>
      </w:r>
    </w:p>
    <w:bookmarkEnd w:id="419"/>
    <w:bookmarkStart w:name="z460" w:id="420"/>
    <w:p>
      <w:pPr>
        <w:spacing w:after="0"/>
        <w:ind w:left="0"/>
        <w:jc w:val="both"/>
      </w:pPr>
      <w:r>
        <w:rPr>
          <w:rFonts w:ascii="Times New Roman"/>
          <w:b w:val="false"/>
          <w:i w:val="false"/>
          <w:color w:val="000000"/>
          <w:sz w:val="28"/>
        </w:rPr>
        <w:t>
      "Бәйтерек" ҰБХ" АҚ және оның ЕҰ қоршаған ортаға барынша аз әсер ететін ТЖҚ-ға артықшылық береді, атап айтқанда, экологиялық материалдардан жасалған тауарларды басымдықпен сатып алу мүмкіндігін қарастырады.</w:t>
      </w:r>
    </w:p>
    <w:bookmarkEnd w:id="420"/>
    <w:bookmarkStart w:name="z461" w:id="421"/>
    <w:p>
      <w:pPr>
        <w:spacing w:after="0"/>
        <w:ind w:left="0"/>
        <w:jc w:val="both"/>
      </w:pPr>
      <w:r>
        <w:rPr>
          <w:rFonts w:ascii="Times New Roman"/>
          <w:b w:val="false"/>
          <w:i w:val="false"/>
          <w:color w:val="000000"/>
          <w:sz w:val="28"/>
        </w:rPr>
        <w:t>
      "Бәйтерек" ҰБХ" АҚ және оның ЕҰ тұрақты даму қағидаттарын ескере отырып, тауарларды, жұмыстар мен көрсетілетін қызметтерді сатып алу туралы шарттардың үлгілік нысандарын өзектілендіреді.</w:t>
      </w:r>
    </w:p>
    <w:bookmarkEnd w:id="421"/>
    <w:bookmarkStart w:name="z462" w:id="422"/>
    <w:p>
      <w:pPr>
        <w:spacing w:after="0"/>
        <w:ind w:left="0"/>
        <w:jc w:val="both"/>
      </w:pPr>
      <w:r>
        <w:rPr>
          <w:rFonts w:ascii="Times New Roman"/>
          <w:b w:val="false"/>
          <w:i w:val="false"/>
          <w:color w:val="000000"/>
          <w:sz w:val="28"/>
        </w:rPr>
        <w:t xml:space="preserve">
      </w:t>
      </w:r>
      <w:r>
        <w:rPr>
          <w:rFonts w:ascii="Times New Roman"/>
          <w:b/>
          <w:i w:val="false"/>
          <w:color w:val="000000"/>
          <w:sz w:val="28"/>
        </w:rPr>
        <w:t>7. ESG-тәуекелдерін басқару</w:t>
      </w:r>
      <w:r>
        <w:rPr>
          <w:rFonts w:ascii="Times New Roman"/>
          <w:b w:val="false"/>
          <w:i w:val="false"/>
          <w:color w:val="000000"/>
          <w:sz w:val="28"/>
        </w:rPr>
        <w:t>.</w:t>
      </w:r>
    </w:p>
    <w:bookmarkEnd w:id="422"/>
    <w:bookmarkStart w:name="z463" w:id="423"/>
    <w:p>
      <w:pPr>
        <w:spacing w:after="0"/>
        <w:ind w:left="0"/>
        <w:jc w:val="both"/>
      </w:pPr>
      <w:r>
        <w:rPr>
          <w:rFonts w:ascii="Times New Roman"/>
          <w:b w:val="false"/>
          <w:i w:val="false"/>
          <w:color w:val="000000"/>
          <w:sz w:val="28"/>
        </w:rPr>
        <w:t>
      "Бәйтерек" ҰБХ" АҚ және оның ЕҰ ESG-тәуекелдерін үздік халықаралық практика негізінде холдингтің қолданыстағы тәуекелдерді басқару жүйесіне интеграциялады. Осыған байланысты жауапты қызметкерлер осы тәуекелдерді басқару бойынша мерзімді негізде оқытудан өтеді.</w:t>
      </w:r>
    </w:p>
    <w:bookmarkEnd w:id="423"/>
    <w:bookmarkStart w:name="z464" w:id="424"/>
    <w:p>
      <w:pPr>
        <w:spacing w:after="0"/>
        <w:ind w:left="0"/>
        <w:jc w:val="left"/>
      </w:pPr>
      <w:r>
        <w:rPr>
          <w:rFonts w:ascii="Times New Roman"/>
          <w:b/>
          <w:i w:val="false"/>
          <w:color w:val="000000"/>
        </w:rPr>
        <w:t xml:space="preserve"> 2-параграф. ЕҰ функцияларының портфелін оңтайландыру</w:t>
      </w:r>
    </w:p>
    <w:bookmarkEnd w:id="424"/>
    <w:bookmarkStart w:name="z465" w:id="425"/>
    <w:p>
      <w:pPr>
        <w:spacing w:after="0"/>
        <w:ind w:left="0"/>
        <w:jc w:val="both"/>
      </w:pPr>
      <w:r>
        <w:rPr>
          <w:rFonts w:ascii="Times New Roman"/>
          <w:b w:val="false"/>
          <w:i w:val="false"/>
          <w:color w:val="000000"/>
          <w:sz w:val="28"/>
        </w:rPr>
        <w:t>
      Қызметтің үш стратегиялық бағытында (кәсіпкерлікті қолдау, үлестік қаржыландыру экожүйесін дамыту және халықты тұрғын үймен қамтамасыз ету) тиімді жұмыс істеу үшін "Бәйтерек" ҰБХ" АҚ 2033 жылға дейінгі перспективада ЕҰ функцияларының портфелін оңтайландыру және олардың одан әрі дамуын айқындау бойынша жұмыс істейтін болады. Бұл ретте "Бәйтерек" ҰБХ" АҚ функциялардың нысаналы портфелін қалыптастыру кезінде мынадай өлшемшарттарға бағдарланатын болады:</w:t>
      </w:r>
    </w:p>
    <w:bookmarkEnd w:id="425"/>
    <w:bookmarkStart w:name="z466" w:id="426"/>
    <w:p>
      <w:pPr>
        <w:spacing w:after="0"/>
        <w:ind w:left="0"/>
        <w:jc w:val="both"/>
      </w:pPr>
      <w:r>
        <w:rPr>
          <w:rFonts w:ascii="Times New Roman"/>
          <w:b w:val="false"/>
          <w:i w:val="false"/>
          <w:color w:val="000000"/>
          <w:sz w:val="28"/>
        </w:rPr>
        <w:t xml:space="preserve">
      Функцияларды қайталаудың болмауы </w:t>
      </w:r>
    </w:p>
    <w:bookmarkEnd w:id="426"/>
    <w:bookmarkStart w:name="z467" w:id="427"/>
    <w:p>
      <w:pPr>
        <w:spacing w:after="0"/>
        <w:ind w:left="0"/>
        <w:jc w:val="both"/>
      </w:pPr>
      <w:r>
        <w:rPr>
          <w:rFonts w:ascii="Times New Roman"/>
          <w:b w:val="false"/>
          <w:i w:val="false"/>
          <w:color w:val="000000"/>
          <w:sz w:val="28"/>
        </w:rPr>
        <w:t>
       "Бәйтерек" ҰБХ" АҚ ішіндегі функциялардың, сондай-ақ басқа ұйымдар функцияларының қайталануы тиісті ұйымдар арасындағы қызмет нәтижелері үшін жауапкершілікті бөлуге қатысты түсініксіздікке әкеледі. Функциялар қайталанатын жағдайларда – "Бәйтерек" ҰБХ" АҚ функцияны "Бәйтерек" ҰБХ" АҚ ЕҰ-ның біреуінің айрықша құзыреті ретінде орталықтандырады не функцияны басқа мемлекеттік органдарда орталықтандыру шеңберінде оны орта мерзімді немесе ұзақ мерзімді перспективада қысқартады.</w:t>
      </w:r>
    </w:p>
    <w:bookmarkEnd w:id="427"/>
    <w:bookmarkStart w:name="z468" w:id="428"/>
    <w:p>
      <w:pPr>
        <w:spacing w:after="0"/>
        <w:ind w:left="0"/>
        <w:jc w:val="both"/>
      </w:pPr>
      <w:r>
        <w:rPr>
          <w:rFonts w:ascii="Times New Roman"/>
          <w:b w:val="false"/>
          <w:i w:val="false"/>
          <w:color w:val="000000"/>
          <w:sz w:val="28"/>
        </w:rPr>
        <w:t>
      Даму институтының рөліне сәйкестігі</w:t>
      </w:r>
    </w:p>
    <w:bookmarkEnd w:id="428"/>
    <w:bookmarkStart w:name="z469" w:id="429"/>
    <w:p>
      <w:pPr>
        <w:spacing w:after="0"/>
        <w:ind w:left="0"/>
        <w:jc w:val="both"/>
      </w:pPr>
      <w:r>
        <w:rPr>
          <w:rFonts w:ascii="Times New Roman"/>
          <w:b w:val="false"/>
          <w:i w:val="false"/>
          <w:color w:val="000000"/>
          <w:sz w:val="28"/>
        </w:rPr>
        <w:t>
      "Бәйтерек" ҰБХ" АҚ даму тұжырымдамаларының қаржы операторы болып табылады, бұл ретте "Бәйтерек" ҰБХ" АҚ ЕҰ функциялары "Бәйтерек" ҰБХ" АҚ рөлі мен миссиясына сәйкес келуге тиіс.</w:t>
      </w:r>
    </w:p>
    <w:bookmarkEnd w:id="429"/>
    <w:bookmarkStart w:name="z470" w:id="430"/>
    <w:p>
      <w:pPr>
        <w:spacing w:after="0"/>
        <w:ind w:left="0"/>
        <w:jc w:val="both"/>
      </w:pPr>
      <w:r>
        <w:rPr>
          <w:rFonts w:ascii="Times New Roman"/>
          <w:b w:val="false"/>
          <w:i w:val="false"/>
          <w:color w:val="000000"/>
          <w:sz w:val="28"/>
        </w:rPr>
        <w:t xml:space="preserve">
      "YellowPages" қағидаттарына сәйкестігі </w:t>
      </w:r>
    </w:p>
    <w:bookmarkEnd w:id="430"/>
    <w:bookmarkStart w:name="z471" w:id="431"/>
    <w:p>
      <w:pPr>
        <w:spacing w:after="0"/>
        <w:ind w:left="0"/>
        <w:jc w:val="both"/>
      </w:pPr>
      <w:r>
        <w:rPr>
          <w:rFonts w:ascii="Times New Roman"/>
          <w:b w:val="false"/>
          <w:i w:val="false"/>
          <w:color w:val="000000"/>
          <w:sz w:val="28"/>
        </w:rPr>
        <w:t>
      Қазақстан Республикасының Үкіметі үшін басым міндеттердің бірі мемлекеттің экономикаға қатысу үлесін қысқарту болып табылады. Осы міндетке сәйкес "Бәйтерек" ҰБХ" АҚ ЕҰ жеке секторда жеткілікті көлемде және деңгейде іске асырылатын функцияларды жүзеге асырмауға тиіс.</w:t>
      </w:r>
    </w:p>
    <w:bookmarkEnd w:id="431"/>
    <w:bookmarkStart w:name="z472" w:id="432"/>
    <w:p>
      <w:pPr>
        <w:spacing w:after="0"/>
        <w:ind w:left="0"/>
        <w:jc w:val="left"/>
      </w:pPr>
      <w:r>
        <w:rPr>
          <w:rFonts w:ascii="Times New Roman"/>
          <w:b/>
          <w:i w:val="false"/>
          <w:color w:val="000000"/>
        </w:rPr>
        <w:t xml:space="preserve"> 3-парграф. Басқару функцияларын корпоративтік орталықтан ЕҰ-ның директорлар кеңесі мен басқармалары етіп орталықсыздандыру</w:t>
      </w:r>
    </w:p>
    <w:bookmarkEnd w:id="432"/>
    <w:bookmarkStart w:name="z473" w:id="433"/>
    <w:p>
      <w:pPr>
        <w:spacing w:after="0"/>
        <w:ind w:left="0"/>
        <w:jc w:val="both"/>
      </w:pPr>
      <w:r>
        <w:rPr>
          <w:rFonts w:ascii="Times New Roman"/>
          <w:b w:val="false"/>
          <w:i w:val="false"/>
          <w:color w:val="000000"/>
          <w:sz w:val="28"/>
        </w:rPr>
        <w:t xml:space="preserve">
      "Бәйтерек" ҰБХ" АҚ құрылымы корпоративтік орталықтың басқару функцияларының шектеулі жиынтығында ғана құндылық құруын көздейді: </w:t>
      </w:r>
    </w:p>
    <w:bookmarkEnd w:id="433"/>
    <w:bookmarkStart w:name="z474" w:id="434"/>
    <w:p>
      <w:pPr>
        <w:spacing w:after="0"/>
        <w:ind w:left="0"/>
        <w:jc w:val="both"/>
      </w:pPr>
      <w:r>
        <w:rPr>
          <w:rFonts w:ascii="Times New Roman"/>
          <w:b w:val="false"/>
          <w:i w:val="false"/>
          <w:color w:val="000000"/>
          <w:sz w:val="28"/>
        </w:rPr>
        <w:t xml:space="preserve">
      </w:t>
      </w:r>
      <w:r>
        <w:rPr>
          <w:rFonts w:ascii="Times New Roman"/>
          <w:b/>
          <w:i w:val="false"/>
          <w:color w:val="000000"/>
          <w:sz w:val="28"/>
        </w:rPr>
        <w:t>1. Тәуекелдерді басқару жүйесі</w:t>
      </w:r>
    </w:p>
    <w:bookmarkEnd w:id="434"/>
    <w:bookmarkStart w:name="z475" w:id="435"/>
    <w:p>
      <w:pPr>
        <w:spacing w:after="0"/>
        <w:ind w:left="0"/>
        <w:jc w:val="both"/>
      </w:pPr>
      <w:r>
        <w:rPr>
          <w:rFonts w:ascii="Times New Roman"/>
          <w:b w:val="false"/>
          <w:i w:val="false"/>
          <w:color w:val="000000"/>
          <w:sz w:val="28"/>
        </w:rPr>
        <w:t>
      Атап айтқанда, валюталық, кредиттік және пайыздық тәуекелдерге қатысты шоғырландырылған тәуекелдерді басқару портфель деңгейінде жүзеге асырылады. Сонымен қатар шоғырландырылған көзқарас "Бәйтерек" ҰБХ" АҚ активтері мен пассивтері арасындағы валюталық және пайыздық теңгерімсіздікті дәлірек анықтауға, тиісті тәуекелдерді уақтылы басқаруға мүмкіндік береді.</w:t>
      </w:r>
    </w:p>
    <w:bookmarkEnd w:id="435"/>
    <w:bookmarkStart w:name="z476" w:id="436"/>
    <w:p>
      <w:pPr>
        <w:spacing w:after="0"/>
        <w:ind w:left="0"/>
        <w:jc w:val="both"/>
      </w:pPr>
      <w:r>
        <w:rPr>
          <w:rFonts w:ascii="Times New Roman"/>
          <w:b w:val="false"/>
          <w:i w:val="false"/>
          <w:color w:val="000000"/>
          <w:sz w:val="28"/>
        </w:rPr>
        <w:t>
      "Бәйтерек" ҰБХ" АҚ-ның жекелеген құжаттарымен (тәуекелдерді басқару саясаты, тәуекелдерді басқару қағидалары және т. б.) регламенттелген тәуекелдерді басқарудың қолданыстағы жүйесіне сәйкес, барлық ықтимал қауіптер, тәуекелдерді сипаттау және олардың ықтимал салдары, тәуекелдің алдын алу және ол орын алған жағдайда оған ден қою жөніндегі іс-шаралар Тәуекелдер тіркелімінде көрсетіледі, ол тұрақты түрде өзектендіріледі/қайта қаралады.</w:t>
      </w:r>
    </w:p>
    <w:bookmarkEnd w:id="436"/>
    <w:bookmarkStart w:name="z477" w:id="437"/>
    <w:p>
      <w:pPr>
        <w:spacing w:after="0"/>
        <w:ind w:left="0"/>
        <w:jc w:val="both"/>
      </w:pPr>
      <w:r>
        <w:rPr>
          <w:rFonts w:ascii="Times New Roman"/>
          <w:b w:val="false"/>
          <w:i w:val="false"/>
          <w:color w:val="000000"/>
          <w:sz w:val="28"/>
        </w:rPr>
        <w:t>
      "Бәйтерек" ҰБХ" АҚ түрлі сценарийлерді ескере отырып, гипотетикалық стресс тестілеу жүргізу және валюталық бағам, инфляция, елдің ЖІӨ өсуі және т. б. сияқты параметрлерді қоса алғанда, кредиттік және қазынашылық портфельдің сапасына макроэкономикалық параметрлердің өзгеруінің әсерін бағалау арқылы негізгі тәуекелдерді – кредиттік, пайыздық және валюталық тәуекелді бағалау практикасын жалғастырады.</w:t>
      </w:r>
    </w:p>
    <w:bookmarkEnd w:id="437"/>
    <w:bookmarkStart w:name="z478" w:id="438"/>
    <w:p>
      <w:pPr>
        <w:spacing w:after="0"/>
        <w:ind w:left="0"/>
        <w:jc w:val="both"/>
      </w:pPr>
      <w:r>
        <w:rPr>
          <w:rFonts w:ascii="Times New Roman"/>
          <w:b w:val="false"/>
          <w:i w:val="false"/>
          <w:color w:val="000000"/>
          <w:sz w:val="28"/>
        </w:rPr>
        <w:t>
      Сондай-ақ қаржылық шығындардың ықтималдығын азайту мақсатында "Бәйтерек" ҰБХ" АҚ мәмілелерінде тәуекелдерді басқару тәсілдерін жетілдіру жөніндегі жұмыс жалғастырылатын болады.</w:t>
      </w:r>
    </w:p>
    <w:bookmarkEnd w:id="438"/>
    <w:bookmarkStart w:name="z479" w:id="439"/>
    <w:p>
      <w:pPr>
        <w:spacing w:after="0"/>
        <w:ind w:left="0"/>
        <w:jc w:val="both"/>
      </w:pPr>
      <w:r>
        <w:rPr>
          <w:rFonts w:ascii="Times New Roman"/>
          <w:b w:val="false"/>
          <w:i w:val="false"/>
          <w:color w:val="000000"/>
          <w:sz w:val="28"/>
        </w:rPr>
        <w:t>
      Тәуекел мәдениетінің деңгейін арттыру мақсатында "Бәйтерек" ҰБХ" АҚ-да жұмыскерлер үшін мынадай бағыттар бойынша оқыту тұрақты негізде ұйымдастырылатын болады:</w:t>
      </w:r>
    </w:p>
    <w:bookmarkEnd w:id="439"/>
    <w:bookmarkStart w:name="z480" w:id="440"/>
    <w:p>
      <w:pPr>
        <w:spacing w:after="0"/>
        <w:ind w:left="0"/>
        <w:jc w:val="both"/>
      </w:pPr>
      <w:r>
        <w:rPr>
          <w:rFonts w:ascii="Times New Roman"/>
          <w:b w:val="false"/>
          <w:i w:val="false"/>
          <w:color w:val="000000"/>
          <w:sz w:val="28"/>
        </w:rPr>
        <w:t>
      1) тәуекелдерді басқару жүйесі;</w:t>
      </w:r>
    </w:p>
    <w:bookmarkEnd w:id="440"/>
    <w:bookmarkStart w:name="z481" w:id="441"/>
    <w:p>
      <w:pPr>
        <w:spacing w:after="0"/>
        <w:ind w:left="0"/>
        <w:jc w:val="both"/>
      </w:pPr>
      <w:r>
        <w:rPr>
          <w:rFonts w:ascii="Times New Roman"/>
          <w:b w:val="false"/>
          <w:i w:val="false"/>
          <w:color w:val="000000"/>
          <w:sz w:val="28"/>
        </w:rPr>
        <w:t>
      2) операциялық тәуекелдерді басқару;</w:t>
      </w:r>
    </w:p>
    <w:bookmarkEnd w:id="441"/>
    <w:bookmarkStart w:name="z482" w:id="442"/>
    <w:p>
      <w:pPr>
        <w:spacing w:after="0"/>
        <w:ind w:left="0"/>
        <w:jc w:val="both"/>
      </w:pPr>
      <w:r>
        <w:rPr>
          <w:rFonts w:ascii="Times New Roman"/>
          <w:b w:val="false"/>
          <w:i w:val="false"/>
          <w:color w:val="000000"/>
          <w:sz w:val="28"/>
        </w:rPr>
        <w:t>
      3) ішкі бақылау жүйесі.</w:t>
      </w:r>
    </w:p>
    <w:bookmarkEnd w:id="442"/>
    <w:bookmarkStart w:name="z483" w:id="443"/>
    <w:p>
      <w:pPr>
        <w:spacing w:after="0"/>
        <w:ind w:left="0"/>
        <w:jc w:val="both"/>
      </w:pPr>
      <w:r>
        <w:rPr>
          <w:rFonts w:ascii="Times New Roman"/>
          <w:b w:val="false"/>
          <w:i w:val="false"/>
          <w:color w:val="000000"/>
          <w:sz w:val="28"/>
        </w:rPr>
        <w:t xml:space="preserve">
      </w:t>
      </w:r>
      <w:r>
        <w:rPr>
          <w:rFonts w:ascii="Times New Roman"/>
          <w:b/>
          <w:i w:val="false"/>
          <w:color w:val="000000"/>
          <w:sz w:val="28"/>
        </w:rPr>
        <w:t>2. Мемлекеттік органдармен өзара іс-қимыл</w:t>
      </w:r>
    </w:p>
    <w:bookmarkEnd w:id="443"/>
    <w:bookmarkStart w:name="z484" w:id="444"/>
    <w:p>
      <w:pPr>
        <w:spacing w:after="0"/>
        <w:ind w:left="0"/>
        <w:jc w:val="both"/>
      </w:pPr>
      <w:r>
        <w:rPr>
          <w:rFonts w:ascii="Times New Roman"/>
          <w:b w:val="false"/>
          <w:i w:val="false"/>
          <w:color w:val="000000"/>
          <w:sz w:val="28"/>
        </w:rPr>
        <w:t xml:space="preserve">
      Корпоративтік орталық арқылы мемлекеттік органдармен өзара іс-қимыл бірыңғай терезе рөлін орындау есебінен үлкен құндылық туғызады. Орталықтандыру "Бәйтерек" ҰБХ" АҚ бүкіл тобы бойынша келіп түсетін сұрау салуларды үйлестіре пысықтауға мүмкіндік береді. </w:t>
      </w:r>
    </w:p>
    <w:bookmarkEnd w:id="444"/>
    <w:bookmarkStart w:name="z485" w:id="4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Корпоративтік басқару жүйесі </w:t>
      </w:r>
    </w:p>
    <w:bookmarkEnd w:id="445"/>
    <w:bookmarkStart w:name="z486" w:id="446"/>
    <w:p>
      <w:pPr>
        <w:spacing w:after="0"/>
        <w:ind w:left="0"/>
        <w:jc w:val="both"/>
      </w:pPr>
      <w:r>
        <w:rPr>
          <w:rFonts w:ascii="Times New Roman"/>
          <w:b w:val="false"/>
          <w:i w:val="false"/>
          <w:color w:val="000000"/>
          <w:sz w:val="28"/>
        </w:rPr>
        <w:t>
      Корпоративтік басқару әділеттілік, адалдық, жауапкершілік, ашықтық, кәсібилік және құзыреттілік негізінде құрылады. Корпоративтік басқару жүйесі органдар, лауазымды адамдар мен қызметкерлер арасындағы өкілеттіктердің аражігі мен жауапкершілікті нақты ажыратуды көздейді.</w:t>
      </w:r>
    </w:p>
    <w:bookmarkEnd w:id="446"/>
    <w:bookmarkStart w:name="z487" w:id="447"/>
    <w:p>
      <w:pPr>
        <w:spacing w:after="0"/>
        <w:ind w:left="0"/>
        <w:jc w:val="both"/>
      </w:pPr>
      <w:r>
        <w:rPr>
          <w:rFonts w:ascii="Times New Roman"/>
          <w:b w:val="false"/>
          <w:i w:val="false"/>
          <w:color w:val="000000"/>
          <w:sz w:val="28"/>
        </w:rPr>
        <w:t>
      "Бәйтерек" ҰБХ" АҚ өз қызметінде корпоративтік басқарудың негіз қалаушы қағидаттарын қатаң сақтайды:</w:t>
      </w:r>
    </w:p>
    <w:bookmarkEnd w:id="447"/>
    <w:bookmarkStart w:name="z488" w:id="448"/>
    <w:p>
      <w:pPr>
        <w:spacing w:after="0"/>
        <w:ind w:left="0"/>
        <w:jc w:val="both"/>
      </w:pPr>
      <w:r>
        <w:rPr>
          <w:rFonts w:ascii="Times New Roman"/>
          <w:b w:val="false"/>
          <w:i w:val="false"/>
          <w:color w:val="000000"/>
          <w:sz w:val="28"/>
        </w:rPr>
        <w:t>
      1) өкілеттіктердің аражігін ажырату қағидаты;</w:t>
      </w:r>
    </w:p>
    <w:bookmarkEnd w:id="448"/>
    <w:bookmarkStart w:name="z489" w:id="449"/>
    <w:p>
      <w:pPr>
        <w:spacing w:after="0"/>
        <w:ind w:left="0"/>
        <w:jc w:val="both"/>
      </w:pPr>
      <w:r>
        <w:rPr>
          <w:rFonts w:ascii="Times New Roman"/>
          <w:b w:val="false"/>
          <w:i w:val="false"/>
          <w:color w:val="000000"/>
          <w:sz w:val="28"/>
        </w:rPr>
        <w:t>
      2) жалғыз акционердің құқықтары мен мүдделерін қорғау қағидаты;</w:t>
      </w:r>
    </w:p>
    <w:bookmarkEnd w:id="449"/>
    <w:bookmarkStart w:name="z490" w:id="450"/>
    <w:p>
      <w:pPr>
        <w:spacing w:after="0"/>
        <w:ind w:left="0"/>
        <w:jc w:val="both"/>
      </w:pPr>
      <w:r>
        <w:rPr>
          <w:rFonts w:ascii="Times New Roman"/>
          <w:b w:val="false"/>
          <w:i w:val="false"/>
          <w:color w:val="000000"/>
          <w:sz w:val="28"/>
        </w:rPr>
        <w:t>
            3) Директорлар кеңесі мен Басқарманы тиімді басқару қағидаты;</w:t>
      </w:r>
    </w:p>
    <w:bookmarkEnd w:id="450"/>
    <w:bookmarkStart w:name="z491" w:id="451"/>
    <w:p>
      <w:pPr>
        <w:spacing w:after="0"/>
        <w:ind w:left="0"/>
        <w:jc w:val="both"/>
      </w:pPr>
      <w:r>
        <w:rPr>
          <w:rFonts w:ascii="Times New Roman"/>
          <w:b w:val="false"/>
          <w:i w:val="false"/>
          <w:color w:val="000000"/>
          <w:sz w:val="28"/>
        </w:rPr>
        <w:t>
      4) орнықты даму қағидаты;</w:t>
      </w:r>
    </w:p>
    <w:bookmarkEnd w:id="451"/>
    <w:bookmarkStart w:name="z492" w:id="452"/>
    <w:p>
      <w:pPr>
        <w:spacing w:after="0"/>
        <w:ind w:left="0"/>
        <w:jc w:val="both"/>
      </w:pPr>
      <w:r>
        <w:rPr>
          <w:rFonts w:ascii="Times New Roman"/>
          <w:b w:val="false"/>
          <w:i w:val="false"/>
          <w:color w:val="000000"/>
          <w:sz w:val="28"/>
        </w:rPr>
        <w:t>
            5) тәуекелдерді басқару, ішкі бақылау және ішкі аудит қағидаты;</w:t>
      </w:r>
    </w:p>
    <w:bookmarkEnd w:id="452"/>
    <w:bookmarkStart w:name="z493" w:id="453"/>
    <w:p>
      <w:pPr>
        <w:spacing w:after="0"/>
        <w:ind w:left="0"/>
        <w:jc w:val="both"/>
      </w:pPr>
      <w:r>
        <w:rPr>
          <w:rFonts w:ascii="Times New Roman"/>
          <w:b w:val="false"/>
          <w:i w:val="false"/>
          <w:color w:val="000000"/>
          <w:sz w:val="28"/>
        </w:rPr>
        <w:t>
            6) корпоративтік жанжалдар мен мүдделер қақтығысын реттеу қағидаты;</w:t>
      </w:r>
    </w:p>
    <w:bookmarkEnd w:id="453"/>
    <w:bookmarkStart w:name="z494" w:id="454"/>
    <w:p>
      <w:pPr>
        <w:spacing w:after="0"/>
        <w:ind w:left="0"/>
        <w:jc w:val="both"/>
      </w:pPr>
      <w:r>
        <w:rPr>
          <w:rFonts w:ascii="Times New Roman"/>
          <w:b w:val="false"/>
          <w:i w:val="false"/>
          <w:color w:val="000000"/>
          <w:sz w:val="28"/>
        </w:rPr>
        <w:t>
            7) ақпаратты ашудың ашықтығы мен объективтілігі қағидаттары.</w:t>
      </w:r>
    </w:p>
    <w:bookmarkEnd w:id="454"/>
    <w:bookmarkStart w:name="z495" w:id="455"/>
    <w:p>
      <w:pPr>
        <w:spacing w:after="0"/>
        <w:ind w:left="0"/>
        <w:jc w:val="both"/>
      </w:pPr>
      <w:r>
        <w:rPr>
          <w:rFonts w:ascii="Times New Roman"/>
          <w:b w:val="false"/>
          <w:i w:val="false"/>
          <w:color w:val="000000"/>
          <w:sz w:val="28"/>
        </w:rPr>
        <w:t>
            Жоғары орган – жалғыз акционер, басқару органы – Директорлар кеңесі, атқарушы орган – Басқарма.</w:t>
      </w:r>
    </w:p>
    <w:bookmarkEnd w:id="455"/>
    <w:bookmarkStart w:name="z496" w:id="456"/>
    <w:p>
      <w:pPr>
        <w:spacing w:after="0"/>
        <w:ind w:left="0"/>
        <w:jc w:val="both"/>
      </w:pPr>
      <w:r>
        <w:rPr>
          <w:rFonts w:ascii="Times New Roman"/>
          <w:b w:val="false"/>
          <w:i w:val="false"/>
          <w:color w:val="000000"/>
          <w:sz w:val="28"/>
        </w:rPr>
        <w:t>
            "Бәйтерек" ҰБХ" АҚ корпоративтік басқару жүйесі мыналарды қамтамасыз етеді:</w:t>
      </w:r>
    </w:p>
    <w:bookmarkEnd w:id="456"/>
    <w:bookmarkStart w:name="z497" w:id="457"/>
    <w:p>
      <w:pPr>
        <w:spacing w:after="0"/>
        <w:ind w:left="0"/>
        <w:jc w:val="both"/>
      </w:pPr>
      <w:r>
        <w:rPr>
          <w:rFonts w:ascii="Times New Roman"/>
          <w:b w:val="false"/>
          <w:i w:val="false"/>
          <w:color w:val="000000"/>
          <w:sz w:val="28"/>
        </w:rPr>
        <w:t>
            1) нақты басқару жүйесінің, аражігі ажыратылған өкілеттіктердің және шешім қабылдау процесінің болуы, функциялар мен процестерді қайталаудың болмауы;</w:t>
      </w:r>
    </w:p>
    <w:bookmarkEnd w:id="457"/>
    <w:bookmarkStart w:name="z498" w:id="458"/>
    <w:p>
      <w:pPr>
        <w:spacing w:after="0"/>
        <w:ind w:left="0"/>
        <w:jc w:val="both"/>
      </w:pPr>
      <w:r>
        <w:rPr>
          <w:rFonts w:ascii="Times New Roman"/>
          <w:b w:val="false"/>
          <w:i w:val="false"/>
          <w:color w:val="000000"/>
          <w:sz w:val="28"/>
        </w:rPr>
        <w:t>
            2) бірыңғай стандарттар, саясаттар мен процестер, оның ішінде жоспарлауға, мониторингтеу мен бақылауға, нәтижелілікті бағалауға және түзету іс-қимылдарын қолдануға бірыңғай тәсілдерді айқындау бөлігінде;</w:t>
      </w:r>
    </w:p>
    <w:bookmarkEnd w:id="458"/>
    <w:bookmarkStart w:name="z499" w:id="459"/>
    <w:p>
      <w:pPr>
        <w:spacing w:after="0"/>
        <w:ind w:left="0"/>
        <w:jc w:val="both"/>
      </w:pPr>
      <w:r>
        <w:rPr>
          <w:rFonts w:ascii="Times New Roman"/>
          <w:b w:val="false"/>
          <w:i w:val="false"/>
          <w:color w:val="000000"/>
          <w:sz w:val="28"/>
        </w:rPr>
        <w:t>
            3) сапалы ақпаратқа қол жеткізу;</w:t>
      </w:r>
    </w:p>
    <w:bookmarkEnd w:id="459"/>
    <w:bookmarkStart w:name="z500" w:id="460"/>
    <w:p>
      <w:pPr>
        <w:spacing w:after="0"/>
        <w:ind w:left="0"/>
        <w:jc w:val="both"/>
      </w:pPr>
      <w:r>
        <w:rPr>
          <w:rFonts w:ascii="Times New Roman"/>
          <w:b w:val="false"/>
          <w:i w:val="false"/>
          <w:color w:val="000000"/>
          <w:sz w:val="28"/>
        </w:rPr>
        <w:t>
            4) тәуекелдерді тиісті түрде басқару;</w:t>
      </w:r>
    </w:p>
    <w:bookmarkEnd w:id="460"/>
    <w:bookmarkStart w:name="z501" w:id="461"/>
    <w:p>
      <w:pPr>
        <w:spacing w:after="0"/>
        <w:ind w:left="0"/>
        <w:jc w:val="both"/>
      </w:pPr>
      <w:r>
        <w:rPr>
          <w:rFonts w:ascii="Times New Roman"/>
          <w:b w:val="false"/>
          <w:i w:val="false"/>
          <w:color w:val="000000"/>
          <w:sz w:val="28"/>
        </w:rPr>
        <w:t>
      5) "Бәйтерек" ҰБХ" АҚ ЕҰ-ның операциялық қызметіне араласпау.</w:t>
      </w:r>
    </w:p>
    <w:bookmarkEnd w:id="461"/>
    <w:bookmarkStart w:name="z502" w:id="462"/>
    <w:p>
      <w:pPr>
        <w:spacing w:after="0"/>
        <w:ind w:left="0"/>
        <w:jc w:val="both"/>
      </w:pPr>
      <w:r>
        <w:rPr>
          <w:rFonts w:ascii="Times New Roman"/>
          <w:b w:val="false"/>
          <w:i w:val="false"/>
          <w:color w:val="000000"/>
          <w:sz w:val="28"/>
        </w:rPr>
        <w:t>
            "Бәйтерек" ҰБХ" АҚ қызметінің экономикалық және операциялық тиімділігін арттырудың негізгі жолдарының бірі "Бәйтерек" ҰБХ" АҚ жалғыз акционер ретінде басқаруды жүзеге асыратын стратегиялық органдар ретінде директорлар кеңестерін жұмысқа белсенді тарту арқылы корпоративтік басқару жүйесін жетілдіру болып табылады.</w:t>
      </w:r>
    </w:p>
    <w:bookmarkEnd w:id="462"/>
    <w:bookmarkStart w:name="z503" w:id="463"/>
    <w:p>
      <w:pPr>
        <w:spacing w:after="0"/>
        <w:ind w:left="0"/>
        <w:jc w:val="both"/>
      </w:pPr>
      <w:r>
        <w:rPr>
          <w:rFonts w:ascii="Times New Roman"/>
          <w:b w:val="false"/>
          <w:i w:val="false"/>
          <w:color w:val="000000"/>
          <w:sz w:val="28"/>
        </w:rPr>
        <w:t>
            Бұл ретте директорлардың тәуелсіздігі қызметтің айқындығы мен ашықтығын қамтамасыз ету мақсатында Директорлар кеңесінің тиімді жұмысының аса маңызды факторы болып табылады. Мемлекеттің тарихи жоғары қатысу үлесін ескере отырып, өз салаларында шетелдік практиктер және/немесе сарапшылар болып табылатын тәуелсіз директорларды неғұрлым кеңірек тартудың орындылығы қаралатын болады.</w:t>
      </w:r>
    </w:p>
    <w:bookmarkEnd w:id="463"/>
    <w:bookmarkStart w:name="z504" w:id="464"/>
    <w:p>
      <w:pPr>
        <w:spacing w:after="0"/>
        <w:ind w:left="0"/>
        <w:jc w:val="both"/>
      </w:pPr>
      <w:r>
        <w:rPr>
          <w:rFonts w:ascii="Times New Roman"/>
          <w:b w:val="false"/>
          <w:i w:val="false"/>
          <w:color w:val="000000"/>
          <w:sz w:val="28"/>
        </w:rPr>
        <w:t>
            Дүниежүзілік банктің холдингке берген ұсынымдарына сәйкес тиімділікті, есептілікті арттыру, сондай-ақ олардың қызметін тәуелсіз бағалау бөлігінде тәуелсіз директорларға қойылатын талаптар мәселесі пысықталатын болады. Бұдан басқа, "Бәйтерек" ҰБХ" АҚ Директорлар кеңесінің құрамындағы тәуелсіз директорлар санын саяси ықпалға тәуелділікті төмендету мақсатында ұлғайтуға ұмтылу маңызды.</w:t>
      </w:r>
    </w:p>
    <w:bookmarkEnd w:id="464"/>
    <w:bookmarkStart w:name="z505" w:id="465"/>
    <w:p>
      <w:pPr>
        <w:spacing w:after="0"/>
        <w:ind w:left="0"/>
        <w:jc w:val="left"/>
      </w:pPr>
      <w:r>
        <w:rPr>
          <w:rFonts w:ascii="Times New Roman"/>
          <w:b/>
          <w:i w:val="false"/>
          <w:color w:val="000000"/>
        </w:rPr>
        <w:t xml:space="preserve"> 4-параграф. Жұмысты ұйымдастырудың жаңа құзыреттері мен әдістерін дамыту</w:t>
      </w:r>
    </w:p>
    <w:bookmarkEnd w:id="465"/>
    <w:bookmarkStart w:name="z506" w:id="466"/>
    <w:p>
      <w:pPr>
        <w:spacing w:after="0"/>
        <w:ind w:left="0"/>
        <w:jc w:val="both"/>
      </w:pPr>
      <w:r>
        <w:rPr>
          <w:rFonts w:ascii="Times New Roman"/>
          <w:b w:val="false"/>
          <w:i w:val="false"/>
          <w:color w:val="000000"/>
          <w:sz w:val="28"/>
        </w:rPr>
        <w:t xml:space="preserve">
      </w:t>
      </w:r>
      <w:r>
        <w:rPr>
          <w:rFonts w:ascii="Times New Roman"/>
          <w:b/>
          <w:i w:val="false"/>
          <w:color w:val="000000"/>
          <w:sz w:val="28"/>
        </w:rPr>
        <w:t>1. Цифрлық технологияларды дамыту</w:t>
      </w:r>
    </w:p>
    <w:bookmarkEnd w:id="466"/>
    <w:bookmarkStart w:name="z507" w:id="467"/>
    <w:p>
      <w:pPr>
        <w:spacing w:after="0"/>
        <w:ind w:left="0"/>
        <w:jc w:val="both"/>
      </w:pPr>
      <w:r>
        <w:rPr>
          <w:rFonts w:ascii="Times New Roman"/>
          <w:b w:val="false"/>
          <w:i w:val="false"/>
          <w:color w:val="000000"/>
          <w:sz w:val="28"/>
        </w:rPr>
        <w:t>
      Цифрлық технологияларды дамыту "Бәйтерек" ҰБХ" АҚ даму жоспарында келтірілген негізгі міндеттерді шешуге ықпал ететін аса маңызды факторлардың бірі болып табылады.</w:t>
      </w:r>
    </w:p>
    <w:bookmarkEnd w:id="467"/>
    <w:bookmarkStart w:name="z508" w:id="468"/>
    <w:p>
      <w:pPr>
        <w:spacing w:after="0"/>
        <w:ind w:left="0"/>
        <w:jc w:val="both"/>
      </w:pPr>
      <w:r>
        <w:rPr>
          <w:rFonts w:ascii="Times New Roman"/>
          <w:b w:val="false"/>
          <w:i w:val="false"/>
          <w:color w:val="000000"/>
          <w:sz w:val="28"/>
        </w:rPr>
        <w:t>
      Мемлекет басшысының 2023 жылғы 1 қыркүйектегі "Әділетті Қазақстанның экономикалық бағдары" атты Жолдауына сәйкес мемлекеттік қолдаудың операциялық тиімділігі мақсатында "Бәйтерек" ҰБХ" АҚ қызметіне ауқымды цифрландыруды жүзеге асыру да тапсырылды.</w:t>
      </w:r>
    </w:p>
    <w:bookmarkEnd w:id="468"/>
    <w:bookmarkStart w:name="z509" w:id="469"/>
    <w:p>
      <w:pPr>
        <w:spacing w:after="0"/>
        <w:ind w:left="0"/>
        <w:jc w:val="both"/>
      </w:pPr>
      <w:r>
        <w:rPr>
          <w:rFonts w:ascii="Times New Roman"/>
          <w:b w:val="false"/>
          <w:i w:val="false"/>
          <w:color w:val="000000"/>
          <w:sz w:val="28"/>
        </w:rPr>
        <w:t>
      Холдингтің алдына қойылған мақсаттар мен міндеттерді іске асыру үшін "Бәйтерек" ҰБХ" АҚ-ның 2024-2026 жылдарға арналған цифрландыру стратегиясы (бұдан әрі – Цифрландыру стратегиясы) бекітілді, онда холдингтің цифрлық трансформациясының негізгі стратегиялық фокустары айқындалды:</w:t>
      </w:r>
    </w:p>
    <w:bookmarkEnd w:id="469"/>
    <w:bookmarkStart w:name="z510" w:id="470"/>
    <w:p>
      <w:pPr>
        <w:spacing w:after="0"/>
        <w:ind w:left="0"/>
        <w:jc w:val="both"/>
      </w:pPr>
      <w:r>
        <w:rPr>
          <w:rFonts w:ascii="Times New Roman"/>
          <w:b w:val="false"/>
          <w:i w:val="false"/>
          <w:color w:val="000000"/>
          <w:sz w:val="28"/>
        </w:rPr>
        <w:t>
      деректерді басқару және талдау (Big Data, AI);</w:t>
      </w:r>
    </w:p>
    <w:bookmarkEnd w:id="470"/>
    <w:bookmarkStart w:name="z511" w:id="471"/>
    <w:p>
      <w:pPr>
        <w:spacing w:after="0"/>
        <w:ind w:left="0"/>
        <w:jc w:val="both"/>
      </w:pPr>
      <w:r>
        <w:rPr>
          <w:rFonts w:ascii="Times New Roman"/>
          <w:b w:val="false"/>
          <w:i w:val="false"/>
          <w:color w:val="000000"/>
          <w:sz w:val="28"/>
        </w:rPr>
        <w:t>
      процестерді цифрландыру (Business-process);</w:t>
      </w:r>
    </w:p>
    <w:bookmarkEnd w:id="471"/>
    <w:bookmarkStart w:name="z512" w:id="472"/>
    <w:p>
      <w:pPr>
        <w:spacing w:after="0"/>
        <w:ind w:left="0"/>
        <w:jc w:val="both"/>
      </w:pPr>
      <w:r>
        <w:rPr>
          <w:rFonts w:ascii="Times New Roman"/>
          <w:b w:val="false"/>
          <w:i w:val="false"/>
          <w:color w:val="000000"/>
          <w:sz w:val="28"/>
        </w:rPr>
        <w:t>
      "электрондық үкімет" (Govtech) компоненттерімен интеграция;</w:t>
      </w:r>
    </w:p>
    <w:bookmarkEnd w:id="472"/>
    <w:bookmarkStart w:name="z513" w:id="473"/>
    <w:p>
      <w:pPr>
        <w:spacing w:after="0"/>
        <w:ind w:left="0"/>
        <w:jc w:val="both"/>
      </w:pPr>
      <w:r>
        <w:rPr>
          <w:rFonts w:ascii="Times New Roman"/>
          <w:b w:val="false"/>
          <w:i w:val="false"/>
          <w:color w:val="000000"/>
          <w:sz w:val="28"/>
        </w:rPr>
        <w:t>
      өнім тәсілін енгізу (Рroduct Approach);</w:t>
      </w:r>
    </w:p>
    <w:bookmarkEnd w:id="473"/>
    <w:bookmarkStart w:name="z514" w:id="474"/>
    <w:p>
      <w:pPr>
        <w:spacing w:after="0"/>
        <w:ind w:left="0"/>
        <w:jc w:val="both"/>
      </w:pPr>
      <w:r>
        <w:rPr>
          <w:rFonts w:ascii="Times New Roman"/>
          <w:b w:val="false"/>
          <w:i w:val="false"/>
          <w:color w:val="000000"/>
          <w:sz w:val="28"/>
        </w:rPr>
        <w:t>
      АТ-қызметтерін және ақпараттық-коммуникациялық инфрақұрылымды (Core IT) дамыту;</w:t>
      </w:r>
    </w:p>
    <w:bookmarkEnd w:id="474"/>
    <w:bookmarkStart w:name="z515" w:id="475"/>
    <w:p>
      <w:pPr>
        <w:spacing w:after="0"/>
        <w:ind w:left="0"/>
        <w:jc w:val="both"/>
      </w:pPr>
      <w:r>
        <w:rPr>
          <w:rFonts w:ascii="Times New Roman"/>
          <w:b w:val="false"/>
          <w:i w:val="false"/>
          <w:color w:val="000000"/>
          <w:sz w:val="28"/>
        </w:rPr>
        <w:t>
      цифрлық трансформацияны корпоративтік басқару (Culture);</w:t>
      </w:r>
    </w:p>
    <w:bookmarkEnd w:id="475"/>
    <w:bookmarkStart w:name="z516" w:id="476"/>
    <w:p>
      <w:pPr>
        <w:spacing w:after="0"/>
        <w:ind w:left="0"/>
        <w:jc w:val="both"/>
      </w:pPr>
      <w:r>
        <w:rPr>
          <w:rFonts w:ascii="Times New Roman"/>
          <w:b w:val="false"/>
          <w:i w:val="false"/>
          <w:color w:val="000000"/>
          <w:sz w:val="28"/>
        </w:rPr>
        <w:t xml:space="preserve">
      ақпараттық қауіпсіздік (Cybersecurity). </w:t>
      </w:r>
    </w:p>
    <w:bookmarkEnd w:id="476"/>
    <w:bookmarkStart w:name="z517" w:id="477"/>
    <w:p>
      <w:pPr>
        <w:spacing w:after="0"/>
        <w:ind w:left="0"/>
        <w:jc w:val="both"/>
      </w:pPr>
      <w:r>
        <w:rPr>
          <w:rFonts w:ascii="Times New Roman"/>
          <w:b w:val="false"/>
          <w:i w:val="false"/>
          <w:color w:val="000000"/>
          <w:sz w:val="28"/>
        </w:rPr>
        <w:t>
      Холдингтің ішкі бизнес-процестері bpm жүйесінде автоматтандырылған. Бірыңғай bpm-жүйеде холдинг процестерін автоматтандырудың артықшылықтары процестерді орындау мерзімдерін едәуір қысқартуда, холдинг функцияларының қайталануын болдырмауда және тұтастай алғанда холдинг ішіндегі қағазсыз құжат айналымына көшуді қамтамасыз етуде. Холдингте қаржы активтерін басқару үшін 1С өнімдері пайдаланылады, олардың негізінде холдингтің бизнес-процестері де автоматтандырылған.</w:t>
      </w:r>
    </w:p>
    <w:bookmarkEnd w:id="477"/>
    <w:bookmarkStart w:name="z518" w:id="478"/>
    <w:p>
      <w:pPr>
        <w:spacing w:after="0"/>
        <w:ind w:left="0"/>
        <w:jc w:val="both"/>
      </w:pPr>
      <w:r>
        <w:rPr>
          <w:rFonts w:ascii="Times New Roman"/>
          <w:b w:val="false"/>
          <w:i w:val="false"/>
          <w:color w:val="000000"/>
          <w:sz w:val="28"/>
        </w:rPr>
        <w:t>
      Холдингтің және ЕҰ-ның алқалы органдарына пікірлердің барлық спектрін ескеруге, алқалы орган мүшелерінің білімі мен ұжымдық тәжірибесін жинақтауға, өкілдері холдингте және ЕҰ-да дауыс беру және шешімдер қабылдау рәсімдеріне қашықтан қатысуды қамтамасыз ететін алқалы органның құрамына кіретін барлық мүдделі топтардың мүдделерін ескеруге, басқарушылық және стратегиялық шешімдерді жедел қабылдауға мүмкіндік беретін ақпараттық құралды ұсыну мақсатында, ақпаратқа кез келген уақытта және кез келген жерде қауіпсіз қол жеткізуді ескере отырып, сондай-ақ алқалы органдар жұмысының тиімділігін арттыру үшін Алқалы органдар порталы жұмыс істейді.</w:t>
      </w:r>
    </w:p>
    <w:bookmarkEnd w:id="478"/>
    <w:bookmarkStart w:name="z519" w:id="479"/>
    <w:p>
      <w:pPr>
        <w:spacing w:after="0"/>
        <w:ind w:left="0"/>
        <w:jc w:val="both"/>
      </w:pPr>
      <w:r>
        <w:rPr>
          <w:rFonts w:ascii="Times New Roman"/>
          <w:b w:val="false"/>
          <w:i w:val="false"/>
          <w:color w:val="000000"/>
          <w:sz w:val="28"/>
        </w:rPr>
        <w:t>
      Бұдан басқа, холдингтің компаниялар тобының жұмыскерлері құжаттармен бір мезгілде бірлескен жұмысты жүзеге асыруға, жедел хабар алмасуға, жобалық міндеттерді жүргізуге, қызметкерлер арасында бейнеконференциялар өткізуге және тағы сол сияқтыларға мүмкіндік беретін холдингтің корпоративтік порталында ақпаратпен алмасады. Порталда өзіне-өзі қызмет көрсету модульдері, цифрлық кабинет, жаңалықтар порталы, білім базасы іске асырылды.</w:t>
      </w:r>
    </w:p>
    <w:bookmarkEnd w:id="479"/>
    <w:bookmarkStart w:name="z520" w:id="480"/>
    <w:p>
      <w:pPr>
        <w:spacing w:after="0"/>
        <w:ind w:left="0"/>
        <w:jc w:val="both"/>
      </w:pPr>
      <w:r>
        <w:rPr>
          <w:rFonts w:ascii="Times New Roman"/>
          <w:b w:val="false"/>
          <w:i w:val="false"/>
          <w:color w:val="000000"/>
          <w:sz w:val="28"/>
        </w:rPr>
        <w:t>
      Цифрландыру стратегиясын тиімді іске асыру және цифрландыруды дамыту қарқынын жеделдету мақсатында холдингте цифрлық трансформация, цифрландырудың жаңа тәсілдерін енгізу, ақпараттандыру және ақпараттық-коммуникациялық технологиялар объектілерін құру және дамыту, қолданыстағы бизнес-процестерді автоматтандыру және олардың реинжинирингі мәселелері қаралатын алқалы консультативтік-кеңесші орган – Цифрландыру офисі жұмыс істейді.</w:t>
      </w:r>
    </w:p>
    <w:bookmarkEnd w:id="480"/>
    <w:bookmarkStart w:name="z521" w:id="481"/>
    <w:p>
      <w:pPr>
        <w:spacing w:after="0"/>
        <w:ind w:left="0"/>
        <w:jc w:val="both"/>
      </w:pPr>
      <w:r>
        <w:rPr>
          <w:rFonts w:ascii="Times New Roman"/>
          <w:b w:val="false"/>
          <w:i w:val="false"/>
          <w:color w:val="000000"/>
          <w:sz w:val="28"/>
        </w:rPr>
        <w:t>
      "Бәйтерек" ҰБХ" АҚ цифрлық технологияларды енгізу, реинжиниринг және деректерді пайдалану жөніндегі іс-шаралар кешенін қамтитын цифрлық трансформация бойынша басымдықтарды айқындайды.</w:t>
      </w:r>
    </w:p>
    <w:bookmarkEnd w:id="481"/>
    <w:bookmarkStart w:name="z522" w:id="482"/>
    <w:p>
      <w:pPr>
        <w:spacing w:after="0"/>
        <w:ind w:left="0"/>
        <w:jc w:val="both"/>
      </w:pPr>
      <w:r>
        <w:rPr>
          <w:rFonts w:ascii="Times New Roman"/>
          <w:b w:val="false"/>
          <w:i w:val="false"/>
          <w:color w:val="000000"/>
          <w:sz w:val="28"/>
        </w:rPr>
        <w:t xml:space="preserve">
      </w:t>
      </w:r>
      <w:r>
        <w:rPr>
          <w:rFonts w:ascii="Times New Roman"/>
          <w:b/>
          <w:i w:val="false"/>
          <w:color w:val="000000"/>
          <w:sz w:val="28"/>
        </w:rPr>
        <w:t>2. Бизнес-процестерді басқару жүйесін жетілдіру</w:t>
      </w:r>
    </w:p>
    <w:bookmarkEnd w:id="482"/>
    <w:bookmarkStart w:name="z523" w:id="483"/>
    <w:p>
      <w:pPr>
        <w:spacing w:after="0"/>
        <w:ind w:left="0"/>
        <w:jc w:val="both"/>
      </w:pPr>
      <w:r>
        <w:rPr>
          <w:rFonts w:ascii="Times New Roman"/>
          <w:b w:val="false"/>
          <w:i w:val="false"/>
          <w:color w:val="000000"/>
          <w:sz w:val="28"/>
        </w:rPr>
        <w:t>
      Бизнес-процестерді басқару – бұл даму стратегиясын/даму жоспарын және компанияның мақсаттарын тиісті өтпелі процестерді ұйымдастыру арқылы клиенттердің күтулері мен қажеттіліктерімен байланыстыратын басқару тұжырымдамасы.</w:t>
      </w:r>
    </w:p>
    <w:bookmarkEnd w:id="483"/>
    <w:bookmarkStart w:name="z524" w:id="484"/>
    <w:p>
      <w:pPr>
        <w:spacing w:after="0"/>
        <w:ind w:left="0"/>
        <w:jc w:val="both"/>
      </w:pPr>
      <w:r>
        <w:rPr>
          <w:rFonts w:ascii="Times New Roman"/>
          <w:b w:val="false"/>
          <w:i w:val="false"/>
          <w:color w:val="000000"/>
          <w:sz w:val="28"/>
        </w:rPr>
        <w:t>
      Компанияны басқарудағы процестік тәсіл тиімді басқару шешімдерін қабылдаудағы және оларды іске асырудағы икемділік пен айқындылыққа бағытталған және процестер шеңберінде қабылданатын шешімдер, оларды қабылдау тетіктері, шешімдер қабылдауға жауаптылар алдын ала формалданып, күні бұрын анықталатындай процестерді етіп қалыптастырудан көрініс табады.</w:t>
      </w:r>
    </w:p>
    <w:bookmarkEnd w:id="484"/>
    <w:bookmarkStart w:name="z525" w:id="485"/>
    <w:p>
      <w:pPr>
        <w:spacing w:after="0"/>
        <w:ind w:left="0"/>
        <w:jc w:val="both"/>
      </w:pPr>
      <w:r>
        <w:rPr>
          <w:rFonts w:ascii="Times New Roman"/>
          <w:b w:val="false"/>
          <w:i w:val="false"/>
          <w:color w:val="000000"/>
          <w:sz w:val="28"/>
        </w:rPr>
        <w:t>
      "Бәйтерек" ҰБХ" АҚ қызметін сапалы жақсарту мақсатында бизнес-процестерді басқару жүйесін жетілдіру бойынша жұмыстар жалғасуда.  "Бәйтерек" ҰБХ" АҚ мынадай қойылымдық мақсаттарға қол жеткізуге ұмтылады:</w:t>
      </w:r>
    </w:p>
    <w:bookmarkEnd w:id="485"/>
    <w:bookmarkStart w:name="z526" w:id="486"/>
    <w:p>
      <w:pPr>
        <w:spacing w:after="0"/>
        <w:ind w:left="0"/>
        <w:jc w:val="both"/>
      </w:pPr>
      <w:r>
        <w:rPr>
          <w:rFonts w:ascii="Times New Roman"/>
          <w:b w:val="false"/>
          <w:i w:val="false"/>
          <w:color w:val="000000"/>
          <w:sz w:val="28"/>
        </w:rPr>
        <w:t>
      1) жылдамдық – процестерге арналған уақытты қысқарту: регламенттеу, автоматтандыру және уақыттық шектеулер;</w:t>
      </w:r>
    </w:p>
    <w:bookmarkEnd w:id="486"/>
    <w:bookmarkStart w:name="z527" w:id="487"/>
    <w:p>
      <w:pPr>
        <w:spacing w:after="0"/>
        <w:ind w:left="0"/>
        <w:jc w:val="both"/>
      </w:pPr>
      <w:r>
        <w:rPr>
          <w:rFonts w:ascii="Times New Roman"/>
          <w:b w:val="false"/>
          <w:i w:val="false"/>
          <w:color w:val="000000"/>
          <w:sz w:val="28"/>
        </w:rPr>
        <w:t>
      2) сапа – бизнес-процестердің ашықтығы, регламенттеу және мониторинг;</w:t>
      </w:r>
    </w:p>
    <w:bookmarkEnd w:id="487"/>
    <w:bookmarkStart w:name="z528" w:id="488"/>
    <w:p>
      <w:pPr>
        <w:spacing w:after="0"/>
        <w:ind w:left="0"/>
        <w:jc w:val="both"/>
      </w:pPr>
      <w:r>
        <w:rPr>
          <w:rFonts w:ascii="Times New Roman"/>
          <w:b w:val="false"/>
          <w:i w:val="false"/>
          <w:color w:val="000000"/>
          <w:sz w:val="28"/>
        </w:rPr>
        <w:t>
      3) көрсеткіштерге негізделген басқару – шығындар, уақыт және ресурстарды жүктеу көрсеткіштері арқылы бақылау;</w:t>
      </w:r>
    </w:p>
    <w:bookmarkEnd w:id="488"/>
    <w:bookmarkStart w:name="z529" w:id="489"/>
    <w:p>
      <w:pPr>
        <w:spacing w:after="0"/>
        <w:ind w:left="0"/>
        <w:jc w:val="both"/>
      </w:pPr>
      <w:r>
        <w:rPr>
          <w:rFonts w:ascii="Times New Roman"/>
          <w:b w:val="false"/>
          <w:i w:val="false"/>
          <w:color w:val="000000"/>
          <w:sz w:val="28"/>
        </w:rPr>
        <w:t>
      4) ұйымдастырушылық икемділік – процестерді модельдеу және қайта құру.</w:t>
      </w:r>
    </w:p>
    <w:bookmarkEnd w:id="489"/>
    <w:bookmarkStart w:name="z530" w:id="490"/>
    <w:p>
      <w:pPr>
        <w:spacing w:after="0"/>
        <w:ind w:left="0"/>
        <w:jc w:val="both"/>
      </w:pPr>
      <w:r>
        <w:rPr>
          <w:rFonts w:ascii="Times New Roman"/>
          <w:b w:val="false"/>
          <w:i w:val="false"/>
          <w:color w:val="000000"/>
          <w:sz w:val="28"/>
        </w:rPr>
        <w:t xml:space="preserve">
      </w:t>
      </w:r>
      <w:r>
        <w:rPr>
          <w:rFonts w:ascii="Times New Roman"/>
          <w:b/>
          <w:i w:val="false"/>
          <w:color w:val="000000"/>
          <w:sz w:val="28"/>
        </w:rPr>
        <w:t>3. "Бір терезе" қағидаты бойынша клиенттерді кешенді қолдау</w:t>
      </w:r>
    </w:p>
    <w:bookmarkEnd w:id="490"/>
    <w:bookmarkStart w:name="z531" w:id="491"/>
    <w:p>
      <w:pPr>
        <w:spacing w:after="0"/>
        <w:ind w:left="0"/>
        <w:jc w:val="both"/>
      </w:pPr>
      <w:r>
        <w:rPr>
          <w:rFonts w:ascii="Times New Roman"/>
          <w:b w:val="false"/>
          <w:i w:val="false"/>
          <w:color w:val="000000"/>
          <w:sz w:val="28"/>
        </w:rPr>
        <w:t>
      Мақсаттары мен міндеттерін табысты іске асыру үшін "Бәйтерек" ҰБХ" АҚ мемлекеттік қолдаудың барлық шараларын пайдалана отырып, кешенді шешімдер ұсынуда "бір терезе" қағидатын енгізеді. Бұл бизнеске мемлекеттік қолдау мен көрсетілетін қызметтер ұсынудың "бірыңғай терезесі" ретінде Бизнесті қолдаудың "bgov.kz" бірыңғай порталын дамыту арқылы "Бәйтерек" ҰБХ" АҚ деңгейінде кешенді қолдауды қалыптастыруды білдіреді.</w:t>
      </w:r>
    </w:p>
    <w:bookmarkEnd w:id="491"/>
    <w:bookmarkStart w:name="z532" w:id="492"/>
    <w:p>
      <w:pPr>
        <w:spacing w:after="0"/>
        <w:ind w:left="0"/>
        <w:jc w:val="both"/>
      </w:pPr>
      <w:r>
        <w:rPr>
          <w:rFonts w:ascii="Times New Roman"/>
          <w:b w:val="false"/>
          <w:i w:val="false"/>
          <w:color w:val="000000"/>
          <w:sz w:val="28"/>
        </w:rPr>
        <w:t>
      "Бәйтерек" ҰБХ" АҚ клиенттеріне "бір терезе" қағидаты бойынша кешенді қолдау көрсету кәсіпкерлік субъектілері мен халыққа мемлекет белгілеген басым бағыттарда ұсынылатын қолдау құралдарының тиімділігін арттыру арқылы клиентке бағдарлану бөлігінде өз қызметін жетілдіру бойынша үздіксіз жұмысты талап етеді.</w:t>
      </w:r>
    </w:p>
    <w:bookmarkEnd w:id="492"/>
    <w:bookmarkStart w:name="z533" w:id="493"/>
    <w:p>
      <w:pPr>
        <w:spacing w:after="0"/>
        <w:ind w:left="0"/>
        <w:jc w:val="both"/>
      </w:pPr>
      <w:r>
        <w:rPr>
          <w:rFonts w:ascii="Times New Roman"/>
          <w:b w:val="false"/>
          <w:i w:val="false"/>
          <w:color w:val="000000"/>
          <w:sz w:val="28"/>
        </w:rPr>
        <w:t xml:space="preserve">
      Бүгінгі таңда Bgov-та холдингтің еншілес ұйымдарының 65 көрсетілетін қызметі мемлекеттік қолдаудың кредиттеу, субсидиялау, лизинг, сақтандыру, кепілдік беру және инвестициялау сияқты 6 бағыты бойынша қолжетімді. </w:t>
      </w:r>
    </w:p>
    <w:bookmarkEnd w:id="493"/>
    <w:bookmarkStart w:name="z534" w:id="494"/>
    <w:p>
      <w:pPr>
        <w:spacing w:after="0"/>
        <w:ind w:left="0"/>
        <w:jc w:val="both"/>
      </w:pPr>
      <w:r>
        <w:rPr>
          <w:rFonts w:ascii="Times New Roman"/>
          <w:b w:val="false"/>
          <w:i w:val="false"/>
          <w:color w:val="000000"/>
          <w:sz w:val="28"/>
        </w:rPr>
        <w:t>
      Бұл ретте кешенді қолдау құралдарын тікелей іске асыру және ұсыну қосымша адами ресурстарды тартпай-ақ, процесті әкімшілендіру шеңберінде "Бәйтерек" ҰБХ" АҚ тарапынан шектеулі қатысумен ЕҰ деңгейінде жүзеге асырылады.</w:t>
      </w:r>
    </w:p>
    <w:bookmarkEnd w:id="494"/>
    <w:bookmarkStart w:name="z535" w:id="495"/>
    <w:p>
      <w:pPr>
        <w:spacing w:after="0"/>
        <w:ind w:left="0"/>
        <w:jc w:val="both"/>
      </w:pPr>
      <w:r>
        <w:rPr>
          <w:rFonts w:ascii="Times New Roman"/>
          <w:b w:val="false"/>
          <w:i w:val="false"/>
          <w:color w:val="000000"/>
          <w:sz w:val="28"/>
        </w:rPr>
        <w:t>
      Кешенді қолдауды іске асыру бірыңғай даму институты ретінде "Бәйтерек" ҰБХ" АҚ аясында даму институттарының жұмысынан қосымша синергетикалық әсер алуға мүмкіндік береді.</w:t>
      </w:r>
    </w:p>
    <w:bookmarkEnd w:id="495"/>
    <w:bookmarkStart w:name="z536" w:id="496"/>
    <w:p>
      <w:pPr>
        <w:spacing w:after="0"/>
        <w:ind w:left="0"/>
        <w:jc w:val="both"/>
      </w:pPr>
      <w:r>
        <w:rPr>
          <w:rFonts w:ascii="Times New Roman"/>
          <w:b w:val="false"/>
          <w:i w:val="false"/>
          <w:color w:val="000000"/>
          <w:sz w:val="28"/>
        </w:rPr>
        <w:t>
      Жұмыстың нәтижесі өтінім беру, қарау мәртебесі, мақұлдау, қажетті құжаттарды ұсыну, қолдау, консультация беру және т. б. сияқты барлық қолдау құралдарын онлайн форматқа ауыстыру болады.</w:t>
      </w:r>
    </w:p>
    <w:bookmarkEnd w:id="496"/>
    <w:bookmarkStart w:name="z537" w:id="497"/>
    <w:p>
      <w:pPr>
        <w:spacing w:after="0"/>
        <w:ind w:left="0"/>
        <w:jc w:val="both"/>
      </w:pPr>
      <w:r>
        <w:rPr>
          <w:rFonts w:ascii="Times New Roman"/>
          <w:b w:val="false"/>
          <w:i w:val="false"/>
          <w:color w:val="000000"/>
          <w:sz w:val="28"/>
        </w:rPr>
        <w:t>
      Холдингпен және оның ЕҰ-мен өзара іс-қимыл процесін жеңілдетудің тағы бір құралы ретінде клиенттерге ақпарат, консультациялар алу және мәселелерді жедел шешу үшін бірыңғай терезе ұсыну арқылы Бірыңғай байланыс орталығы іске қосылды. Клиенттер ЕҰ өнімдері мен көрсетілетін қызметтері бойынша және Bgov-ты пайдалану бойынша консультациялар, сондай-ақ бизнесті қолдау бағдарламалары туралы өзекті ақпарат ала алады.</w:t>
      </w:r>
    </w:p>
    <w:bookmarkEnd w:id="497"/>
    <w:bookmarkStart w:name="z538" w:id="498"/>
    <w:p>
      <w:pPr>
        <w:spacing w:after="0"/>
        <w:ind w:left="0"/>
        <w:jc w:val="both"/>
      </w:pPr>
      <w:r>
        <w:rPr>
          <w:rFonts w:ascii="Times New Roman"/>
          <w:b w:val="false"/>
          <w:i w:val="false"/>
          <w:color w:val="000000"/>
          <w:sz w:val="28"/>
        </w:rPr>
        <w:t xml:space="preserve">
      </w:t>
      </w:r>
      <w:r>
        <w:rPr>
          <w:rFonts w:ascii="Times New Roman"/>
          <w:b/>
          <w:i w:val="false"/>
          <w:color w:val="000000"/>
          <w:sz w:val="28"/>
        </w:rPr>
        <w:t>4. Талдау орталығы</w:t>
      </w:r>
    </w:p>
    <w:bookmarkEnd w:id="498"/>
    <w:bookmarkStart w:name="z539" w:id="499"/>
    <w:p>
      <w:pPr>
        <w:spacing w:after="0"/>
        <w:ind w:left="0"/>
        <w:jc w:val="both"/>
      </w:pPr>
      <w:r>
        <w:rPr>
          <w:rFonts w:ascii="Times New Roman"/>
          <w:b w:val="false"/>
          <w:i w:val="false"/>
          <w:color w:val="000000"/>
          <w:sz w:val="28"/>
        </w:rPr>
        <w:t>
      Қазіргі уақытта "Бәйтерек" ҰБХ" АҚ экономиканы қолдау мен дамытудың бекітілген бағдарламалары, Қазақстан Республикасы Үкіметінің және басқа да мемлекеттік органдардың шешімдері мен тапсырмалары шеңберінде мемлекет белгілеген басымдықтарды басшылыққа алады.</w:t>
      </w:r>
    </w:p>
    <w:bookmarkEnd w:id="499"/>
    <w:bookmarkStart w:name="z540" w:id="500"/>
    <w:p>
      <w:pPr>
        <w:spacing w:after="0"/>
        <w:ind w:left="0"/>
        <w:jc w:val="both"/>
      </w:pPr>
      <w:r>
        <w:rPr>
          <w:rFonts w:ascii="Times New Roman"/>
          <w:b w:val="false"/>
          <w:i w:val="false"/>
          <w:color w:val="000000"/>
          <w:sz w:val="28"/>
        </w:rPr>
        <w:t>
      "Бәйтерек" ҰБХ" АҚ мен оның ЕҰ жинақталған тәжірибенің арқасында клиенттердің қажеттіліктерін, атап айтқанда, "Бәйтерек" ҰБХ" АҚ қызметінің барлық стратегиялық бағыттарындағы институционалдық жады негізінде терең түсінеді. "Бәйтерек" ҰБХ" АҚ ЕҰ-ның көрсетілетін қызметтерді алушы клиенттермен тікелей байланысы қазіргі проблемалар мен күрделіліктерге, ағымдағы және болашақ қажеттіліктерге, сондай-ақ даму институттары тарапынан қажетті құралдар мен қолдау көлемдеріне қатысты өзекті ақпаратты алуға мүмкіндік береді. "Бәйтерек" ҰБХ" АҚ осы ақпаратқа қолжетімділікті тиімді пайдалана алады және оны орталықтандырылған түрде өңдей алады. Осыған байланысты талдау орталығының негізі холдингтің цифрлық түрдегі барлық "жинақталған тәжірибесін" қамтитын орталықтандырылған деректертерді сақтау орны болып табылады және Қазақстан Республикасының заңнамасымен қорғалатын ақпараттың құпиялылығын сақтау қағидатын ескере отырып, пайдаланушылардың кең ауқымына қолжетімді болады.</w:t>
      </w:r>
    </w:p>
    <w:bookmarkEnd w:id="500"/>
    <w:bookmarkStart w:name="z541" w:id="501"/>
    <w:p>
      <w:pPr>
        <w:spacing w:after="0"/>
        <w:ind w:left="0"/>
        <w:jc w:val="both"/>
      </w:pPr>
      <w:r>
        <w:rPr>
          <w:rFonts w:ascii="Times New Roman"/>
          <w:b w:val="false"/>
          <w:i w:val="false"/>
          <w:color w:val="000000"/>
          <w:sz w:val="28"/>
        </w:rPr>
        <w:t>
      Дамудың өзекті мәселелері бойынша шешімдер қабылдаудың динамикалық процесі оң тәжірибені зерделеуге және жалпылауға негізделген жүйелі білімді қажет етеді.</w:t>
      </w:r>
    </w:p>
    <w:bookmarkEnd w:id="501"/>
    <w:bookmarkStart w:name="z542" w:id="502"/>
    <w:p>
      <w:pPr>
        <w:spacing w:after="0"/>
        <w:ind w:left="0"/>
        <w:jc w:val="both"/>
      </w:pPr>
      <w:r>
        <w:rPr>
          <w:rFonts w:ascii="Times New Roman"/>
          <w:b w:val="false"/>
          <w:i w:val="false"/>
          <w:color w:val="000000"/>
          <w:sz w:val="28"/>
        </w:rPr>
        <w:t xml:space="preserve">
      Талдау орталығы холдингтің барлық тобы бойынша Big Data өңдеуді негізге ала отырып, азаматтар мен бизнес-кәсіпорындарға көрсетілетін қолдауды таргеттеуге, сондай-ақ data-driven шешімдерді қабылдау арқылы "Бәйтерек" ҰБХ" АҚ мен ЕҰ қызметінің тиімділігін арттыруға мүмкіндік береді. </w:t>
      </w:r>
    </w:p>
    <w:bookmarkEnd w:id="502"/>
    <w:bookmarkStart w:name="z543" w:id="503"/>
    <w:p>
      <w:pPr>
        <w:spacing w:after="0"/>
        <w:ind w:left="0"/>
        <w:jc w:val="both"/>
      </w:pPr>
      <w:r>
        <w:rPr>
          <w:rFonts w:ascii="Times New Roman"/>
          <w:b w:val="false"/>
          <w:i w:val="false"/>
          <w:color w:val="000000"/>
          <w:sz w:val="28"/>
        </w:rPr>
        <w:t>
      Талдау орталығының негізгі міндеттері:</w:t>
      </w:r>
    </w:p>
    <w:bookmarkEnd w:id="503"/>
    <w:bookmarkStart w:name="z544" w:id="504"/>
    <w:p>
      <w:pPr>
        <w:spacing w:after="0"/>
        <w:ind w:left="0"/>
        <w:jc w:val="both"/>
      </w:pPr>
      <w:r>
        <w:rPr>
          <w:rFonts w:ascii="Times New Roman"/>
          <w:b w:val="false"/>
          <w:i w:val="false"/>
          <w:color w:val="000000"/>
          <w:sz w:val="28"/>
        </w:rPr>
        <w:t>
      1) даму тұжырымдамалары, сондай-ақ өңірлер мен экономика секторлары бөлінісінде қолдау көрсетілген жобаларды кеңейтілген талдау негізінде экономиканы дамытуды қолдауда басымдықтарды айқындау;</w:t>
      </w:r>
    </w:p>
    <w:bookmarkEnd w:id="504"/>
    <w:bookmarkStart w:name="z545" w:id="505"/>
    <w:p>
      <w:pPr>
        <w:spacing w:after="0"/>
        <w:ind w:left="0"/>
        <w:jc w:val="both"/>
      </w:pPr>
      <w:r>
        <w:rPr>
          <w:rFonts w:ascii="Times New Roman"/>
          <w:b w:val="false"/>
          <w:i w:val="false"/>
          <w:color w:val="000000"/>
          <w:sz w:val="28"/>
        </w:rPr>
        <w:t>
      2) "Бәйтерек" ҰБХ" АҚ және ЕҰ-ның қолдау құралдарын процестерді оңтайландыруды қоса алғанда, олардың тиімділігі, өзектілігі мен қолданылуы тұрғысынан талдау;</w:t>
      </w:r>
    </w:p>
    <w:bookmarkEnd w:id="505"/>
    <w:bookmarkStart w:name="z546" w:id="506"/>
    <w:p>
      <w:pPr>
        <w:spacing w:after="0"/>
        <w:ind w:left="0"/>
        <w:jc w:val="both"/>
      </w:pPr>
      <w:r>
        <w:rPr>
          <w:rFonts w:ascii="Times New Roman"/>
          <w:b w:val="false"/>
          <w:i w:val="false"/>
          <w:color w:val="000000"/>
          <w:sz w:val="28"/>
        </w:rPr>
        <w:t xml:space="preserve">
      3) бизнесті қолдаудың жаңа шешімдері бойынша ұсыныстар тұжырымдау және басқалар. </w:t>
      </w:r>
    </w:p>
    <w:bookmarkEnd w:id="506"/>
    <w:bookmarkStart w:name="z547" w:id="507"/>
    <w:p>
      <w:pPr>
        <w:spacing w:after="0"/>
        <w:ind w:left="0"/>
        <w:jc w:val="both"/>
      </w:pPr>
      <w:r>
        <w:rPr>
          <w:rFonts w:ascii="Times New Roman"/>
          <w:b w:val="false"/>
          <w:i w:val="false"/>
          <w:color w:val="000000"/>
          <w:sz w:val="28"/>
        </w:rPr>
        <w:t>
      Талдау орталығының міндеттерін іске асыру үшін:</w:t>
      </w:r>
    </w:p>
    <w:bookmarkEnd w:id="507"/>
    <w:bookmarkStart w:name="z548" w:id="508"/>
    <w:p>
      <w:pPr>
        <w:spacing w:after="0"/>
        <w:ind w:left="0"/>
        <w:jc w:val="both"/>
      </w:pPr>
      <w:r>
        <w:rPr>
          <w:rFonts w:ascii="Times New Roman"/>
          <w:b w:val="false"/>
          <w:i w:val="false"/>
          <w:color w:val="000000"/>
          <w:sz w:val="28"/>
        </w:rPr>
        <w:t>
      1) деректерді өңдеу бөлігінде автоматтандыру дәрежесін арттыру;</w:t>
      </w:r>
    </w:p>
    <w:bookmarkEnd w:id="508"/>
    <w:bookmarkStart w:name="z549" w:id="509"/>
    <w:p>
      <w:pPr>
        <w:spacing w:after="0"/>
        <w:ind w:left="0"/>
        <w:jc w:val="both"/>
      </w:pPr>
      <w:r>
        <w:rPr>
          <w:rFonts w:ascii="Times New Roman"/>
          <w:b w:val="false"/>
          <w:i w:val="false"/>
          <w:color w:val="000000"/>
          <w:sz w:val="28"/>
        </w:rPr>
        <w:t>
      2) жобаны іске асыруға басымдық бере отырып, Big Data саласында талдау орталығының қызметін қамтамасыз ететін "Бәйтерек" ҰБХ" АҚ және ЕҰ қызметкерлерінің біліктілігін арттыру;</w:t>
      </w:r>
    </w:p>
    <w:bookmarkEnd w:id="509"/>
    <w:bookmarkStart w:name="z550" w:id="510"/>
    <w:p>
      <w:pPr>
        <w:spacing w:after="0"/>
        <w:ind w:left="0"/>
        <w:jc w:val="both"/>
      </w:pPr>
      <w:r>
        <w:rPr>
          <w:rFonts w:ascii="Times New Roman"/>
          <w:b w:val="false"/>
          <w:i w:val="false"/>
          <w:color w:val="000000"/>
          <w:sz w:val="28"/>
        </w:rPr>
        <w:t>
      3) есептілік нысандарының көлемін қайта қарау, Excel нысандарын қолмен өңдеуден бас тарту есебінен "Бәйтерек" ҰБХ" АҚ департаменттерінің күнделікті міндеттерін оңтайландыру;</w:t>
      </w:r>
    </w:p>
    <w:bookmarkEnd w:id="510"/>
    <w:bookmarkStart w:name="z551" w:id="511"/>
    <w:p>
      <w:pPr>
        <w:spacing w:after="0"/>
        <w:ind w:left="0"/>
        <w:jc w:val="both"/>
      </w:pPr>
      <w:r>
        <w:rPr>
          <w:rFonts w:ascii="Times New Roman"/>
          <w:b w:val="false"/>
          <w:i w:val="false"/>
          <w:color w:val="000000"/>
          <w:sz w:val="28"/>
        </w:rPr>
        <w:t>
      4) сыртқы дереккөздермен интеграциялау;</w:t>
      </w:r>
    </w:p>
    <w:bookmarkEnd w:id="511"/>
    <w:bookmarkStart w:name="z552" w:id="512"/>
    <w:p>
      <w:pPr>
        <w:spacing w:after="0"/>
        <w:ind w:left="0"/>
        <w:jc w:val="both"/>
      </w:pPr>
      <w:r>
        <w:rPr>
          <w:rFonts w:ascii="Times New Roman"/>
          <w:b w:val="false"/>
          <w:i w:val="false"/>
          <w:color w:val="000000"/>
          <w:sz w:val="28"/>
        </w:rPr>
        <w:t>
      5) "Бәйтерек" ҰБХ" АҚ қызметінің есеп-қисаптарын автоматтандыру және көрсеткіштерін визуализациялау есебінен басқарушылық есептілікті интерактивті талдау панельдеріне аудару қажет.</w:t>
      </w:r>
    </w:p>
    <w:bookmarkEnd w:id="512"/>
    <w:bookmarkStart w:name="z553" w:id="513"/>
    <w:p>
      <w:pPr>
        <w:spacing w:after="0"/>
        <w:ind w:left="0"/>
        <w:jc w:val="both"/>
      </w:pPr>
      <w:r>
        <w:rPr>
          <w:rFonts w:ascii="Times New Roman"/>
          <w:b w:val="false"/>
          <w:i w:val="false"/>
          <w:color w:val="000000"/>
          <w:sz w:val="28"/>
        </w:rPr>
        <w:t>
      Сонымен қатар қызметкерлердің еңбек өнімділігін арттыру, бизнестің өтінімдері бойынша шешімдер қабылдау уақытын қысқарту және мемлекеттік қолдау көрсету процесін бюрократиядан арылту үшін жасанды интеллектті (бұдан әрі – ЖИ) кеңінен қолдану қажет.</w:t>
      </w:r>
    </w:p>
    <w:bookmarkEnd w:id="513"/>
    <w:bookmarkStart w:name="z554" w:id="514"/>
    <w:p>
      <w:pPr>
        <w:spacing w:after="0"/>
        <w:ind w:left="0"/>
        <w:jc w:val="both"/>
      </w:pPr>
      <w:r>
        <w:rPr>
          <w:rFonts w:ascii="Times New Roman"/>
          <w:b w:val="false"/>
          <w:i w:val="false"/>
          <w:color w:val="000000"/>
          <w:sz w:val="28"/>
        </w:rPr>
        <w:t>
      Холдинг қызметіне ЖИ енгізудің негізгі бағыттары:</w:t>
      </w:r>
    </w:p>
    <w:bookmarkEnd w:id="514"/>
    <w:bookmarkStart w:name="z555" w:id="515"/>
    <w:p>
      <w:pPr>
        <w:spacing w:after="0"/>
        <w:ind w:left="0"/>
        <w:jc w:val="both"/>
      </w:pPr>
      <w:r>
        <w:rPr>
          <w:rFonts w:ascii="Times New Roman"/>
          <w:b w:val="false"/>
          <w:i w:val="false"/>
          <w:color w:val="000000"/>
          <w:sz w:val="28"/>
        </w:rPr>
        <w:t>
      1. Клиенттерге қолдау көрсету үшін виртуалды ассистенттер мен чат-боттар.</w:t>
      </w:r>
    </w:p>
    <w:bookmarkEnd w:id="515"/>
    <w:bookmarkStart w:name="z556" w:id="516"/>
    <w:p>
      <w:pPr>
        <w:spacing w:after="0"/>
        <w:ind w:left="0"/>
        <w:jc w:val="both"/>
      </w:pPr>
      <w:r>
        <w:rPr>
          <w:rFonts w:ascii="Times New Roman"/>
          <w:b w:val="false"/>
          <w:i w:val="false"/>
          <w:color w:val="000000"/>
          <w:sz w:val="28"/>
        </w:rPr>
        <w:t>
      Байланыс орталықтарының жұмысы мен клиенттерді қолдауды автоматтандыру үшін ЖИ-боттарды әзірлеу және енгізу. Чат-боттар жиі қойылатын сұрақтарға жауап бере алады, типтік проблемаларды шеше алады, клиенттерді қажетті маманға бағыттай алады және кері байланыс жинай алады.</w:t>
      </w:r>
    </w:p>
    <w:bookmarkEnd w:id="516"/>
    <w:bookmarkStart w:name="z557" w:id="517"/>
    <w:p>
      <w:pPr>
        <w:spacing w:after="0"/>
        <w:ind w:left="0"/>
        <w:jc w:val="both"/>
      </w:pPr>
      <w:r>
        <w:rPr>
          <w:rFonts w:ascii="Times New Roman"/>
          <w:b w:val="false"/>
          <w:i w:val="false"/>
          <w:color w:val="000000"/>
          <w:sz w:val="28"/>
        </w:rPr>
        <w:t>
      2. Бизнесті талдауға және болжауға арналған ЖИ.</w:t>
      </w:r>
    </w:p>
    <w:bookmarkEnd w:id="517"/>
    <w:bookmarkStart w:name="z558" w:id="518"/>
    <w:p>
      <w:pPr>
        <w:spacing w:after="0"/>
        <w:ind w:left="0"/>
        <w:jc w:val="both"/>
      </w:pPr>
      <w:r>
        <w:rPr>
          <w:rFonts w:ascii="Times New Roman"/>
          <w:b w:val="false"/>
          <w:i w:val="false"/>
          <w:color w:val="000000"/>
          <w:sz w:val="28"/>
        </w:rPr>
        <w:t>
      Көрсеткіштерді болжау, бизнестегі ауытқуларды анықтау және автоматтандырылған шешім қабылдау үшін машиналық оқыту негізінде болжамды аналитиканы енгізу.</w:t>
      </w:r>
    </w:p>
    <w:bookmarkEnd w:id="518"/>
    <w:bookmarkStart w:name="z559" w:id="519"/>
    <w:p>
      <w:pPr>
        <w:spacing w:after="0"/>
        <w:ind w:left="0"/>
        <w:jc w:val="both"/>
      </w:pPr>
      <w:r>
        <w:rPr>
          <w:rFonts w:ascii="Times New Roman"/>
          <w:b w:val="false"/>
          <w:i w:val="false"/>
          <w:color w:val="000000"/>
          <w:sz w:val="28"/>
        </w:rPr>
        <w:t>
      3. Процестерді автоматтандыруға арналған ЖИ-ассистенттер.</w:t>
      </w:r>
    </w:p>
    <w:bookmarkEnd w:id="519"/>
    <w:bookmarkStart w:name="z560" w:id="520"/>
    <w:p>
      <w:pPr>
        <w:spacing w:after="0"/>
        <w:ind w:left="0"/>
        <w:jc w:val="both"/>
      </w:pPr>
      <w:r>
        <w:rPr>
          <w:rFonts w:ascii="Times New Roman"/>
          <w:b w:val="false"/>
          <w:i w:val="false"/>
          <w:color w:val="000000"/>
          <w:sz w:val="28"/>
        </w:rPr>
        <w:t>
      Құжаттарды өңдеу, кездесулер ұйымдастыру, есептер жазу сияқты жұмыскерлердің күнделікті міндеттерін автоматтандыруға арналған ЖИ-агенттерін пайдалану.</w:t>
      </w:r>
    </w:p>
    <w:bookmarkEnd w:id="520"/>
    <w:bookmarkStart w:name="z561" w:id="521"/>
    <w:p>
      <w:pPr>
        <w:spacing w:after="0"/>
        <w:ind w:left="0"/>
        <w:jc w:val="both"/>
      </w:pPr>
      <w:r>
        <w:rPr>
          <w:rFonts w:ascii="Times New Roman"/>
          <w:b w:val="false"/>
          <w:i w:val="false"/>
          <w:color w:val="000000"/>
          <w:sz w:val="28"/>
        </w:rPr>
        <w:t>
      4. ЖИ көмегімен IT және DevOps автоматтандыру.</w:t>
      </w:r>
    </w:p>
    <w:bookmarkEnd w:id="521"/>
    <w:bookmarkStart w:name="z562" w:id="522"/>
    <w:p>
      <w:pPr>
        <w:spacing w:after="0"/>
        <w:ind w:left="0"/>
        <w:jc w:val="both"/>
      </w:pPr>
      <w:r>
        <w:rPr>
          <w:rFonts w:ascii="Times New Roman"/>
          <w:b w:val="false"/>
          <w:i w:val="false"/>
          <w:color w:val="000000"/>
          <w:sz w:val="28"/>
        </w:rPr>
        <w:t>
      Кодты генерациялау, автоматты тестілеу және IT-инфрақұрылым мониторингі үшін ЖИ-құралдарын қолдану.</w:t>
      </w:r>
    </w:p>
    <w:bookmarkEnd w:id="522"/>
    <w:bookmarkStart w:name="z563" w:id="523"/>
    <w:p>
      <w:pPr>
        <w:spacing w:after="0"/>
        <w:ind w:left="0"/>
        <w:jc w:val="left"/>
      </w:pPr>
      <w:r>
        <w:rPr>
          <w:rFonts w:ascii="Times New Roman"/>
          <w:b/>
          <w:i w:val="false"/>
          <w:color w:val="000000"/>
        </w:rPr>
        <w:t xml:space="preserve"> 5-параграф. "Бәйтерек" ҰБХ" АҚ сыртқы борышты басқару стратегиясы</w:t>
      </w:r>
    </w:p>
    <w:bookmarkEnd w:id="523"/>
    <w:bookmarkStart w:name="z564" w:id="524"/>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524"/>
    <w:bookmarkStart w:name="z565" w:id="525"/>
    <w:p>
      <w:pPr>
        <w:spacing w:after="0"/>
        <w:ind w:left="0"/>
        <w:jc w:val="both"/>
      </w:pPr>
      <w:r>
        <w:rPr>
          <w:rFonts w:ascii="Times New Roman"/>
          <w:b w:val="false"/>
          <w:i w:val="false"/>
          <w:color w:val="000000"/>
          <w:sz w:val="28"/>
        </w:rPr>
        <w:t>
      Осы бөлімнің мақсаты "Бәйтерек" ҰБХ" АҚ-ның кейіннен инвестициялық жобаларды, экспорттық операцияларды, лизингтік мәмілелерді және лизинг беруші ұйымдарды қаржыландыра отырып, холдингтің еншілес ұйымдарын, банкаралық кредиттеуді,  агроөнеркәсiптiк кешенді кейіннен қаржыландыру және жарғылық қызметіне сәйкес жүзеге асырылатын қаржыландырудың басқа да түрлерi үшін мүмкіндігінше оңтайлы шарттарда (қарыз алу құралы, оның құны, мерзімі, сомасы, валютасы) ақша ресурстарын тарту үшін қарыз алуының және қарыз алу портфелін басқаруының негізгі мақсаттары мен қағидаттарын айқындау болып табылады.</w:t>
      </w:r>
    </w:p>
    <w:bookmarkEnd w:id="525"/>
    <w:bookmarkStart w:name="z566" w:id="526"/>
    <w:p>
      <w:pPr>
        <w:spacing w:after="0"/>
        <w:ind w:left="0"/>
        <w:jc w:val="both"/>
      </w:pPr>
      <w:r>
        <w:rPr>
          <w:rFonts w:ascii="Times New Roman"/>
          <w:b w:val="false"/>
          <w:i w:val="false"/>
          <w:color w:val="000000"/>
          <w:sz w:val="28"/>
        </w:rPr>
        <w:t>
      Холдинг өз қызметiнде мынадай мемлекеттiк органдардың нормативтiк құқықтық актiлерiне және холдингтiң iшкi құжаттарына сәйкес қарыз алуды жүзеге асырады және сыртқы борыштың шекті көлемін реттейдi:</w:t>
      </w:r>
    </w:p>
    <w:bookmarkEnd w:id="526"/>
    <w:bookmarkStart w:name="z567" w:id="527"/>
    <w:p>
      <w:pPr>
        <w:spacing w:after="0"/>
        <w:ind w:left="0"/>
        <w:jc w:val="both"/>
      </w:pPr>
      <w:r>
        <w:rPr>
          <w:rFonts w:ascii="Times New Roman"/>
          <w:b w:val="false"/>
          <w:i w:val="false"/>
          <w:color w:val="000000"/>
          <w:sz w:val="28"/>
        </w:rPr>
        <w:t>
      "Квазимемлекеттік сектордың сыртқы борышының шекті көлемін айқындау қағидаларын бекіту туралы" Қазақстан Республикасы Ұлттық экономика министрінің 2023 жылғы 18 қыркүйектегі № 164 бұйрығы, Қазақстан Республикасының нормативтік құқықтық актілерді мемлекеттік тіркеу тізілімінде 2023 жылғы 21 қыркүйекте № 33444 болып тіркелген;</w:t>
      </w:r>
    </w:p>
    <w:bookmarkEnd w:id="527"/>
    <w:bookmarkStart w:name="z568" w:id="528"/>
    <w:p>
      <w:pPr>
        <w:spacing w:after="0"/>
        <w:ind w:left="0"/>
        <w:jc w:val="both"/>
      </w:pPr>
      <w:r>
        <w:rPr>
          <w:rFonts w:ascii="Times New Roman"/>
          <w:b w:val="false"/>
          <w:i w:val="false"/>
          <w:color w:val="000000"/>
          <w:sz w:val="28"/>
        </w:rPr>
        <w:t>
      "Қазақстанның Даму Банкінің қаржылық тұрақтылығының параметрлерін (коэффициенттерін), олардың шекті мәндерін айқындау және Қазақстанның Даму Банкінің қаржылық тұрақтылығы параметрлерінің (коэффициенттерінің) шекті мәндерін есептеу әдістемесін бекіту туралы" Қазақстан Республикасы Ұлттық экономика министрінің 2023 жылғы 19 маусымдағы No 117 бұйрығы, Қазақстан Республикасының нормативтік құқықтық актілерді мемлекеттік тіркеу тізілімінде 2023 жылғы 19 маусымда № 32845 болып тіркелген;</w:t>
      </w:r>
    </w:p>
    <w:bookmarkEnd w:id="528"/>
    <w:bookmarkStart w:name="z569" w:id="529"/>
    <w:p>
      <w:pPr>
        <w:spacing w:after="0"/>
        <w:ind w:left="0"/>
        <w:jc w:val="both"/>
      </w:pPr>
      <w:r>
        <w:rPr>
          <w:rFonts w:ascii="Times New Roman"/>
          <w:b w:val="false"/>
          <w:i w:val="false"/>
          <w:color w:val="000000"/>
          <w:sz w:val="28"/>
        </w:rPr>
        <w:t>
      "Бәйтерек" ҰБХ" АҚ тәуекелдерді басқару саясаты ("Бәйтерек" ҰБХ" АҚ Директорлар кеңесінің 2023 жылғы 19 қазандағы 07/23 хаттамасы);</w:t>
      </w:r>
    </w:p>
    <w:bookmarkEnd w:id="529"/>
    <w:bookmarkStart w:name="z570" w:id="530"/>
    <w:p>
      <w:pPr>
        <w:spacing w:after="0"/>
        <w:ind w:left="0"/>
        <w:jc w:val="both"/>
      </w:pPr>
      <w:r>
        <w:rPr>
          <w:rFonts w:ascii="Times New Roman"/>
          <w:b w:val="false"/>
          <w:i w:val="false"/>
          <w:color w:val="000000"/>
          <w:sz w:val="28"/>
        </w:rPr>
        <w:t>
      "Бәйтерек" ҰБХ" АҚ тәуекелдерді басқару қағидалары ("Бәйтерек" ҰБХ" АҚ Директорлар кеңесінің 2021 жылғы 27 мамырдағы № 03/21 хаттамасы);</w:t>
      </w:r>
    </w:p>
    <w:bookmarkEnd w:id="530"/>
    <w:bookmarkStart w:name="z571" w:id="531"/>
    <w:p>
      <w:pPr>
        <w:spacing w:after="0"/>
        <w:ind w:left="0"/>
        <w:jc w:val="both"/>
      </w:pPr>
      <w:r>
        <w:rPr>
          <w:rFonts w:ascii="Times New Roman"/>
          <w:b w:val="false"/>
          <w:i w:val="false"/>
          <w:color w:val="000000"/>
          <w:sz w:val="28"/>
        </w:rPr>
        <w:t>
      "Бәйтерек" ҰБХ" АҚ-ның және дауыс беретін акцияларының (қатысу үлестерінің) елу пайыздан астамы тікелей немесе жанама түрде "Бәйтерек" ҰБХ" АҚ-ға меншік немесе сенімгерлік басқару құқығымен тиесілі заңды тұлғалардың қарыз алу қағидалары ("Бәйтерек" ҰБХ" АҚ Директорлар кеңесінің 2013 жылғы 26 қыркүйектегі № 08/13 хаттамасы);</w:t>
      </w:r>
    </w:p>
    <w:bookmarkEnd w:id="531"/>
    <w:bookmarkStart w:name="z572" w:id="532"/>
    <w:p>
      <w:pPr>
        <w:spacing w:after="0"/>
        <w:ind w:left="0"/>
        <w:jc w:val="both"/>
      </w:pPr>
      <w:r>
        <w:rPr>
          <w:rFonts w:ascii="Times New Roman"/>
          <w:b w:val="false"/>
          <w:i w:val="false"/>
          <w:color w:val="000000"/>
          <w:sz w:val="28"/>
        </w:rPr>
        <w:t>
      "Бәйтерек" ҰБХ" АҚ-ның 2024-2028 жылдарға арналған іс-шаралар жоспары (10-нысан – Қарыз алу құрылымы және өтеу кестесі) ("Бәйтерек" ҰБХ" АҚ Директорлар кеңесінің 2023 жылғы 23 қарашадағы № 08/23 хаттамасы).</w:t>
      </w:r>
    </w:p>
    <w:bookmarkEnd w:id="532"/>
    <w:bookmarkStart w:name="z573" w:id="5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Негізгі мақсаттары </w:t>
      </w:r>
    </w:p>
    <w:bookmarkEnd w:id="533"/>
    <w:bookmarkStart w:name="z574" w:id="534"/>
    <w:p>
      <w:pPr>
        <w:spacing w:after="0"/>
        <w:ind w:left="0"/>
        <w:jc w:val="both"/>
      </w:pPr>
      <w:r>
        <w:rPr>
          <w:rFonts w:ascii="Times New Roman"/>
          <w:b w:val="false"/>
          <w:i w:val="false"/>
          <w:color w:val="000000"/>
          <w:sz w:val="28"/>
        </w:rPr>
        <w:t>
      Сыртқы борышты басқару стратегиясы (бұдан әрі - Стратегия) сыртқы борышты басқарудың ұзақ мерзімді мақсаттарын, міндеттерін, қағидаттары мен шараларын әзірлеу, холдингтің қаржылық тұрақтылығын сипаттайтын коэффициенттер арқылы оларды іске асыру тетігі мен шарттарын айқындау жүйесін білдіреді.</w:t>
      </w:r>
    </w:p>
    <w:bookmarkEnd w:id="534"/>
    <w:bookmarkStart w:name="z575" w:id="535"/>
    <w:p>
      <w:pPr>
        <w:spacing w:after="0"/>
        <w:ind w:left="0"/>
        <w:jc w:val="both"/>
      </w:pPr>
      <w:r>
        <w:rPr>
          <w:rFonts w:ascii="Times New Roman"/>
          <w:b w:val="false"/>
          <w:i w:val="false"/>
          <w:color w:val="000000"/>
          <w:sz w:val="28"/>
        </w:rPr>
        <w:t>
      Стратегияның негiзгi мақсаттары борыштық әдiстер мен құралдарды оңтайлы таңдау, экономикалық тұрақсыздық жағдайында ұзақ мерзiмдi жоспарлау арқылы iшкi және сыртқы экономикалық факторларды талдау мен болжау негiзiнде ең аз шығынмен сыртқы борышқа уақтылы қызмет көрсету, қаржылық тәуекелдердi сәйкестендіру, хеджирлеу және алдын алу болып табылады.</w:t>
      </w:r>
    </w:p>
    <w:bookmarkEnd w:id="535"/>
    <w:bookmarkStart w:name="z576" w:id="536"/>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 xml:space="preserve">Міндеттері мен қағидаттары </w:t>
      </w:r>
    </w:p>
    <w:bookmarkEnd w:id="536"/>
    <w:bookmarkStart w:name="z577" w:id="537"/>
    <w:p>
      <w:pPr>
        <w:spacing w:after="0"/>
        <w:ind w:left="0"/>
        <w:jc w:val="both"/>
      </w:pPr>
      <w:r>
        <w:rPr>
          <w:rFonts w:ascii="Times New Roman"/>
          <w:b w:val="false"/>
          <w:i w:val="false"/>
          <w:color w:val="000000"/>
          <w:sz w:val="28"/>
        </w:rPr>
        <w:t xml:space="preserve">
      сыртқы борышқа ағымдағы қызмет көрсету және борыш құрылымын жақсарту және борыштық төлемдер бейінін жақсарту жолымен борыштық жүктемені азайту бойынша жұмыстар; </w:t>
      </w:r>
    </w:p>
    <w:bookmarkEnd w:id="537"/>
    <w:bookmarkStart w:name="z578" w:id="538"/>
    <w:p>
      <w:pPr>
        <w:spacing w:after="0"/>
        <w:ind w:left="0"/>
        <w:jc w:val="both"/>
      </w:pPr>
      <w:r>
        <w:rPr>
          <w:rFonts w:ascii="Times New Roman"/>
          <w:b w:val="false"/>
          <w:i w:val="false"/>
          <w:color w:val="000000"/>
          <w:sz w:val="28"/>
        </w:rPr>
        <w:t xml:space="preserve">
      тартылған қаражатты одан әрі пайдаланудың тиімділігін арттыру; </w:t>
      </w:r>
    </w:p>
    <w:bookmarkEnd w:id="538"/>
    <w:bookmarkStart w:name="z579" w:id="539"/>
    <w:p>
      <w:pPr>
        <w:spacing w:after="0"/>
        <w:ind w:left="0"/>
        <w:jc w:val="both"/>
      </w:pPr>
      <w:r>
        <w:rPr>
          <w:rFonts w:ascii="Times New Roman"/>
          <w:b w:val="false"/>
          <w:i w:val="false"/>
          <w:color w:val="000000"/>
          <w:sz w:val="28"/>
        </w:rPr>
        <w:t xml:space="preserve">
      қарыз ресурстарын тартудың негізді саясатын әзірлеу; </w:t>
      </w:r>
    </w:p>
    <w:bookmarkEnd w:id="539"/>
    <w:bookmarkStart w:name="z580" w:id="540"/>
    <w:p>
      <w:pPr>
        <w:spacing w:after="0"/>
        <w:ind w:left="0"/>
        <w:jc w:val="both"/>
      </w:pPr>
      <w:r>
        <w:rPr>
          <w:rFonts w:ascii="Times New Roman"/>
          <w:b w:val="false"/>
          <w:i w:val="false"/>
          <w:color w:val="000000"/>
          <w:sz w:val="28"/>
        </w:rPr>
        <w:t xml:space="preserve">
      несиелердің инвестициялық сипатын күшейту; </w:t>
      </w:r>
    </w:p>
    <w:bookmarkEnd w:id="540"/>
    <w:bookmarkStart w:name="z581" w:id="541"/>
    <w:p>
      <w:pPr>
        <w:spacing w:after="0"/>
        <w:ind w:left="0"/>
        <w:jc w:val="both"/>
      </w:pPr>
      <w:r>
        <w:rPr>
          <w:rFonts w:ascii="Times New Roman"/>
          <w:b w:val="false"/>
          <w:i w:val="false"/>
          <w:color w:val="000000"/>
          <w:sz w:val="28"/>
        </w:rPr>
        <w:t xml:space="preserve">
      Холдингтің кредиттік саясатының басымдықтарын айқындау, берілген кредиттердің уақтылы қайтарылуын қамтамасыз ету; </w:t>
      </w:r>
    </w:p>
    <w:bookmarkEnd w:id="541"/>
    <w:bookmarkStart w:name="z582" w:id="542"/>
    <w:p>
      <w:pPr>
        <w:spacing w:after="0"/>
        <w:ind w:left="0"/>
        <w:jc w:val="both"/>
      </w:pPr>
      <w:r>
        <w:rPr>
          <w:rFonts w:ascii="Times New Roman"/>
          <w:b w:val="false"/>
          <w:i w:val="false"/>
          <w:color w:val="000000"/>
          <w:sz w:val="28"/>
        </w:rPr>
        <w:t xml:space="preserve">
      борышты өтеудің қосымша көздерін іздеу. </w:t>
      </w:r>
    </w:p>
    <w:bookmarkEnd w:id="542"/>
    <w:bookmarkStart w:name="z583" w:id="543"/>
    <w:p>
      <w:pPr>
        <w:spacing w:after="0"/>
        <w:ind w:left="0"/>
        <w:jc w:val="both"/>
      </w:pPr>
      <w:r>
        <w:rPr>
          <w:rFonts w:ascii="Times New Roman"/>
          <w:b w:val="false"/>
          <w:i w:val="false"/>
          <w:color w:val="000000"/>
          <w:sz w:val="28"/>
        </w:rPr>
        <w:t xml:space="preserve">
      Стратегияның мақсаттарына және оның міндеттеріне қол жеткізу мынадай қағидаттарға негізделеді: </w:t>
      </w:r>
    </w:p>
    <w:bookmarkEnd w:id="543"/>
    <w:bookmarkStart w:name="z584" w:id="544"/>
    <w:p>
      <w:pPr>
        <w:spacing w:after="0"/>
        <w:ind w:left="0"/>
        <w:jc w:val="both"/>
      </w:pPr>
      <w:r>
        <w:rPr>
          <w:rFonts w:ascii="Times New Roman"/>
          <w:b w:val="false"/>
          <w:i w:val="false"/>
          <w:color w:val="000000"/>
          <w:sz w:val="28"/>
        </w:rPr>
        <w:t>
      шартсыздық – холдингтің инвесторлар мен кредиторлар алдындағы міндеттемелерін қосымша шарттар қоймай, дәл және уақтылы орындауын қамтамасыз ету;</w:t>
      </w:r>
    </w:p>
    <w:bookmarkEnd w:id="544"/>
    <w:bookmarkStart w:name="z585" w:id="545"/>
    <w:p>
      <w:pPr>
        <w:spacing w:after="0"/>
        <w:ind w:left="0"/>
        <w:jc w:val="both"/>
      </w:pPr>
      <w:r>
        <w:rPr>
          <w:rFonts w:ascii="Times New Roman"/>
          <w:b w:val="false"/>
          <w:i w:val="false"/>
          <w:color w:val="000000"/>
          <w:sz w:val="28"/>
        </w:rPr>
        <w:t>
      борыш саясатының біртұтастығы – сыртқы борышты басқару саясатында бірыңғай тәсілді қамтамасыз ету;</w:t>
      </w:r>
    </w:p>
    <w:bookmarkEnd w:id="545"/>
    <w:bookmarkStart w:name="z586" w:id="546"/>
    <w:p>
      <w:pPr>
        <w:spacing w:after="0"/>
        <w:ind w:left="0"/>
        <w:jc w:val="both"/>
      </w:pPr>
      <w:r>
        <w:rPr>
          <w:rFonts w:ascii="Times New Roman"/>
          <w:b w:val="false"/>
          <w:i w:val="false"/>
          <w:color w:val="000000"/>
          <w:sz w:val="28"/>
        </w:rPr>
        <w:t>
      келісімділік – кредиторлардың мүдделері мен холдинг алдына қойылған мақсаттардың барынша үйлесімділігін қамтамасыз ету;</w:t>
      </w:r>
    </w:p>
    <w:bookmarkEnd w:id="546"/>
    <w:bookmarkStart w:name="z587" w:id="547"/>
    <w:p>
      <w:pPr>
        <w:spacing w:after="0"/>
        <w:ind w:left="0"/>
        <w:jc w:val="both"/>
      </w:pPr>
      <w:r>
        <w:rPr>
          <w:rFonts w:ascii="Times New Roman"/>
          <w:b w:val="false"/>
          <w:i w:val="false"/>
          <w:color w:val="000000"/>
          <w:sz w:val="28"/>
        </w:rPr>
        <w:t>
      тәуекелдерді азайту – кредитордың да, инвестордың да тәуекелдерін азайту үшін барлық қажетті іс-әрекеттерді орындау;</w:t>
      </w:r>
    </w:p>
    <w:bookmarkEnd w:id="547"/>
    <w:bookmarkStart w:name="z588" w:id="548"/>
    <w:p>
      <w:pPr>
        <w:spacing w:after="0"/>
        <w:ind w:left="0"/>
        <w:jc w:val="both"/>
      </w:pPr>
      <w:r>
        <w:rPr>
          <w:rFonts w:ascii="Times New Roman"/>
          <w:b w:val="false"/>
          <w:i w:val="false"/>
          <w:color w:val="000000"/>
          <w:sz w:val="28"/>
        </w:rPr>
        <w:t xml:space="preserve">
      оңтайлылық – сыртқы қарыздардың құрылымын олар бойынша мiндеттемелердi орындау ең аз шығындармен және ең аз тәуекелмен байланысты болатындай және холдингтiң қызметiне неғұрлым аз терiс әсер ететiндей етіп құру; </w:t>
      </w:r>
    </w:p>
    <w:bookmarkEnd w:id="548"/>
    <w:bookmarkStart w:name="z589" w:id="549"/>
    <w:p>
      <w:pPr>
        <w:spacing w:after="0"/>
        <w:ind w:left="0"/>
        <w:jc w:val="both"/>
      </w:pPr>
      <w:r>
        <w:rPr>
          <w:rFonts w:ascii="Times New Roman"/>
          <w:b w:val="false"/>
          <w:i w:val="false"/>
          <w:color w:val="000000"/>
          <w:sz w:val="28"/>
        </w:rPr>
        <w:t xml:space="preserve">
      ұтымдылық – қарыз қаражатын одан әрі барынша тиімді басқару және орналастыру; </w:t>
      </w:r>
    </w:p>
    <w:bookmarkEnd w:id="549"/>
    <w:bookmarkStart w:name="z590" w:id="550"/>
    <w:p>
      <w:pPr>
        <w:spacing w:after="0"/>
        <w:ind w:left="0"/>
        <w:jc w:val="both"/>
      </w:pPr>
      <w:r>
        <w:rPr>
          <w:rFonts w:ascii="Times New Roman"/>
          <w:b w:val="false"/>
          <w:i w:val="false"/>
          <w:color w:val="000000"/>
          <w:sz w:val="28"/>
        </w:rPr>
        <w:t>
      өтімділікті ұстап тұру – ақша ағындарының қозғалысын қаражаттың  түсуі (кірістер) қаражаттың  тиісінше кетуінен (шығыстар) асатындай етіп  қамтамасыз ету;</w:t>
      </w:r>
    </w:p>
    <w:bookmarkEnd w:id="550"/>
    <w:bookmarkStart w:name="z591" w:id="551"/>
    <w:p>
      <w:pPr>
        <w:spacing w:after="0"/>
        <w:ind w:left="0"/>
        <w:jc w:val="both"/>
      </w:pPr>
      <w:r>
        <w:rPr>
          <w:rFonts w:ascii="Times New Roman"/>
          <w:b w:val="false"/>
          <w:i w:val="false"/>
          <w:color w:val="000000"/>
          <w:sz w:val="28"/>
        </w:rPr>
        <w:t xml:space="preserve">
      ашықтық – барлық мүдделі пайдаланушыларға қарыздың параметрлері туралы анық, уақтылы және толық ақпарат беру; </w:t>
      </w:r>
    </w:p>
    <w:bookmarkEnd w:id="551"/>
    <w:bookmarkStart w:name="z592" w:id="552"/>
    <w:p>
      <w:pPr>
        <w:spacing w:after="0"/>
        <w:ind w:left="0"/>
        <w:jc w:val="both"/>
      </w:pPr>
      <w:r>
        <w:rPr>
          <w:rFonts w:ascii="Times New Roman"/>
          <w:b w:val="false"/>
          <w:i w:val="false"/>
          <w:color w:val="000000"/>
          <w:sz w:val="28"/>
        </w:rPr>
        <w:t>
      қарыз қаражатын тарту мен орналастыру кезінде барабар құқықтық қамтамасыз ету.</w:t>
      </w:r>
    </w:p>
    <w:bookmarkEnd w:id="552"/>
    <w:bookmarkStart w:name="z593" w:id="5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Тәуекелдерді басқару </w:t>
      </w:r>
    </w:p>
    <w:bookmarkEnd w:id="553"/>
    <w:bookmarkStart w:name="z594" w:id="554"/>
    <w:p>
      <w:pPr>
        <w:spacing w:after="0"/>
        <w:ind w:left="0"/>
        <w:jc w:val="both"/>
      </w:pPr>
      <w:r>
        <w:rPr>
          <w:rFonts w:ascii="Times New Roman"/>
          <w:b w:val="false"/>
          <w:i w:val="false"/>
          <w:color w:val="000000"/>
          <w:sz w:val="28"/>
        </w:rPr>
        <w:t xml:space="preserve">
      Стратегия шеңберінде тәуекел белгілі бір оқиғалардың туындауы немесе алдын ала біржақты болжауға болмайтын қандай да бір іс-әрекеттердің жасалу нәтижесінде қаржылық шығындардың туындау ықтималдығын білдіреді. </w:t>
      </w:r>
    </w:p>
    <w:bookmarkEnd w:id="554"/>
    <w:bookmarkStart w:name="z595" w:id="555"/>
    <w:p>
      <w:pPr>
        <w:spacing w:after="0"/>
        <w:ind w:left="0"/>
        <w:jc w:val="both"/>
      </w:pPr>
      <w:r>
        <w:rPr>
          <w:rFonts w:ascii="Times New Roman"/>
          <w:b w:val="false"/>
          <w:i w:val="false"/>
          <w:color w:val="000000"/>
          <w:sz w:val="28"/>
        </w:rPr>
        <w:t>
      Сыртқы борыш тәуекелдерiн талдау келісілуі және макроэкономикалық дамудың және борыштықтық міндеттемелер нарығының тежеуші факторларын назарға алуы тиiс. Борышты өтеу және оған қызмет көрсету мөлшері тәуекелдердің мынадай түрлерінің материалдануына байланысты:</w:t>
      </w:r>
    </w:p>
    <w:bookmarkEnd w:id="555"/>
    <w:bookmarkStart w:name="z596" w:id="556"/>
    <w:p>
      <w:pPr>
        <w:spacing w:after="0"/>
        <w:ind w:left="0"/>
        <w:jc w:val="both"/>
      </w:pPr>
      <w:r>
        <w:rPr>
          <w:rFonts w:ascii="Times New Roman"/>
          <w:b w:val="false"/>
          <w:i w:val="false"/>
          <w:color w:val="000000"/>
          <w:sz w:val="28"/>
        </w:rPr>
        <w:t xml:space="preserve">
      Пайыздық тәуекел - нарықтық пайыздық мөлшерлемелердің күтпеген өзгерістері нәтижесінде борышқа қызмет көрсету құнының орнықсыздығымен байланысты. </w:t>
      </w:r>
    </w:p>
    <w:bookmarkEnd w:id="556"/>
    <w:bookmarkStart w:name="z597" w:id="557"/>
    <w:p>
      <w:pPr>
        <w:spacing w:after="0"/>
        <w:ind w:left="0"/>
        <w:jc w:val="both"/>
      </w:pPr>
      <w:r>
        <w:rPr>
          <w:rFonts w:ascii="Times New Roman"/>
          <w:b w:val="false"/>
          <w:i w:val="false"/>
          <w:color w:val="000000"/>
          <w:sz w:val="28"/>
        </w:rPr>
        <w:t xml:space="preserve">
      Валюталық тәуекел - сыртқы борышты тарту мен ол бойынша есептеулерді іс жүзінде жүргізу (пайыздарды төлеу және (немесе) негізгі соманы өтеу) арасындағы кезеңде орын алуы мүмкін валюта бағамының өзгеруі нәтижесінде валюта шығынының ықтималдығы. </w:t>
      </w:r>
    </w:p>
    <w:bookmarkEnd w:id="557"/>
    <w:bookmarkStart w:name="z598" w:id="558"/>
    <w:p>
      <w:pPr>
        <w:spacing w:after="0"/>
        <w:ind w:left="0"/>
        <w:jc w:val="both"/>
      </w:pPr>
      <w:r>
        <w:rPr>
          <w:rFonts w:ascii="Times New Roman"/>
          <w:b w:val="false"/>
          <w:i w:val="false"/>
          <w:color w:val="000000"/>
          <w:sz w:val="28"/>
        </w:rPr>
        <w:t xml:space="preserve">
      Өтімділік тәуекелі нақты сыртқы борыштарға уақтылы және толыққанды қызмет көрсету қабілетімен (мүмкіндігімен) айқындалады. </w:t>
      </w:r>
    </w:p>
    <w:bookmarkEnd w:id="558"/>
    <w:bookmarkStart w:name="z599" w:id="559"/>
    <w:p>
      <w:pPr>
        <w:spacing w:after="0"/>
        <w:ind w:left="0"/>
        <w:jc w:val="both"/>
      </w:pPr>
      <w:r>
        <w:rPr>
          <w:rFonts w:ascii="Times New Roman"/>
          <w:b w:val="false"/>
          <w:i w:val="false"/>
          <w:color w:val="000000"/>
          <w:sz w:val="28"/>
        </w:rPr>
        <w:t xml:space="preserve">
      </w:t>
      </w:r>
      <w:r>
        <w:rPr>
          <w:rFonts w:ascii="Times New Roman"/>
          <w:b/>
          <w:i w:val="false"/>
          <w:color w:val="000000"/>
          <w:sz w:val="28"/>
        </w:rPr>
        <w:t>5. Сыртқы борышты басқару жөнiндегi шаралар:</w:t>
      </w:r>
    </w:p>
    <w:bookmarkEnd w:id="559"/>
    <w:bookmarkStart w:name="z600" w:id="560"/>
    <w:p>
      <w:pPr>
        <w:spacing w:after="0"/>
        <w:ind w:left="0"/>
        <w:jc w:val="both"/>
      </w:pPr>
      <w:r>
        <w:rPr>
          <w:rFonts w:ascii="Times New Roman"/>
          <w:b w:val="false"/>
          <w:i w:val="false"/>
          <w:color w:val="000000"/>
          <w:sz w:val="28"/>
        </w:rPr>
        <w:t xml:space="preserve">
      Холдингтің қарыз алудың барабар және тиімді саясатын жүргізуі; </w:t>
      </w:r>
    </w:p>
    <w:bookmarkEnd w:id="560"/>
    <w:bookmarkStart w:name="z601" w:id="561"/>
    <w:p>
      <w:pPr>
        <w:spacing w:after="0"/>
        <w:ind w:left="0"/>
        <w:jc w:val="both"/>
      </w:pPr>
      <w:r>
        <w:rPr>
          <w:rFonts w:ascii="Times New Roman"/>
          <w:b w:val="false"/>
          <w:i w:val="false"/>
          <w:color w:val="000000"/>
          <w:sz w:val="28"/>
        </w:rPr>
        <w:t xml:space="preserve">
      Холдингтің қажеттіліктеріне және халықаралық капитал нарықтарындағы ахуалға сәйкес сыртқы борыштың нысаналы параметрлерін белгілеу; </w:t>
      </w:r>
    </w:p>
    <w:bookmarkEnd w:id="561"/>
    <w:bookmarkStart w:name="z602" w:id="562"/>
    <w:p>
      <w:pPr>
        <w:spacing w:after="0"/>
        <w:ind w:left="0"/>
        <w:jc w:val="both"/>
      </w:pPr>
      <w:r>
        <w:rPr>
          <w:rFonts w:ascii="Times New Roman"/>
          <w:b w:val="false"/>
          <w:i w:val="false"/>
          <w:color w:val="000000"/>
          <w:sz w:val="28"/>
        </w:rPr>
        <w:t xml:space="preserve">
      сыртқы борыш көлемін және оның құрылымын белгіленген параметрлерге сәйкес тұрақты бақылау; </w:t>
      </w:r>
    </w:p>
    <w:bookmarkEnd w:id="562"/>
    <w:bookmarkStart w:name="z603" w:id="563"/>
    <w:p>
      <w:pPr>
        <w:spacing w:after="0"/>
        <w:ind w:left="0"/>
        <w:jc w:val="both"/>
      </w:pPr>
      <w:r>
        <w:rPr>
          <w:rFonts w:ascii="Times New Roman"/>
          <w:b w:val="false"/>
          <w:i w:val="false"/>
          <w:color w:val="000000"/>
          <w:sz w:val="28"/>
        </w:rPr>
        <w:t>
      нарықтық борыштық құралдарды пайдалану - сыртқы борыштарды алмастыру мақсатында корпоративтік бағалы қағаздар шығару;</w:t>
      </w:r>
    </w:p>
    <w:bookmarkEnd w:id="563"/>
    <w:bookmarkStart w:name="z604" w:id="564"/>
    <w:p>
      <w:pPr>
        <w:spacing w:after="0"/>
        <w:ind w:left="0"/>
        <w:jc w:val="both"/>
      </w:pPr>
      <w:r>
        <w:rPr>
          <w:rFonts w:ascii="Times New Roman"/>
          <w:b w:val="false"/>
          <w:i w:val="false"/>
          <w:color w:val="000000"/>
          <w:sz w:val="28"/>
        </w:rPr>
        <w:t xml:space="preserve">
      борышты мерзімінен бұрын өтеу (тиісті шарттар болған жағдайда); </w:t>
      </w:r>
    </w:p>
    <w:bookmarkEnd w:id="564"/>
    <w:bookmarkStart w:name="z605" w:id="565"/>
    <w:p>
      <w:pPr>
        <w:spacing w:after="0"/>
        <w:ind w:left="0"/>
        <w:jc w:val="both"/>
      </w:pPr>
      <w:r>
        <w:rPr>
          <w:rFonts w:ascii="Times New Roman"/>
          <w:b w:val="false"/>
          <w:i w:val="false"/>
          <w:color w:val="000000"/>
          <w:sz w:val="28"/>
        </w:rPr>
        <w:t xml:space="preserve">
      сыртқы борыш есебінен қаржыландырылатын инвестициялық жобаларды сапалы бағалау және іріктеу; </w:t>
      </w:r>
    </w:p>
    <w:bookmarkEnd w:id="565"/>
    <w:bookmarkStart w:name="z606" w:id="566"/>
    <w:p>
      <w:pPr>
        <w:spacing w:after="0"/>
        <w:ind w:left="0"/>
        <w:jc w:val="both"/>
      </w:pPr>
      <w:r>
        <w:rPr>
          <w:rFonts w:ascii="Times New Roman"/>
          <w:b w:val="false"/>
          <w:i w:val="false"/>
          <w:color w:val="000000"/>
          <w:sz w:val="28"/>
        </w:rPr>
        <w:t>
      қаржылық конъюнктураның дамуы туралы ақпарат алу, қарыз алудың қолайлы шарттарына кепілдік беру, адал инвесторлар мен кредитор банктерді таңдау мақсатында ішкі және сыртқы қаржы нарықтарының қатысушыларымен және инвесторларымен ынтымақтастық қарым-қатынастарын қолдау және дамыту;</w:t>
      </w:r>
    </w:p>
    <w:bookmarkEnd w:id="566"/>
    <w:bookmarkStart w:name="z607" w:id="567"/>
    <w:p>
      <w:pPr>
        <w:spacing w:after="0"/>
        <w:ind w:left="0"/>
        <w:jc w:val="both"/>
      </w:pPr>
      <w:r>
        <w:rPr>
          <w:rFonts w:ascii="Times New Roman"/>
          <w:b w:val="false"/>
          <w:i w:val="false"/>
          <w:color w:val="000000"/>
          <w:sz w:val="28"/>
        </w:rPr>
        <w:t>
      Холдинг басшылығын сыртқы борыштың деңгейі, қаржылық тұрақтылық туралы тұрақты негізде хабардар ету (мерзімдік есептілікті ұсыну);</w:t>
      </w:r>
    </w:p>
    <w:bookmarkEnd w:id="567"/>
    <w:bookmarkStart w:name="z608" w:id="568"/>
    <w:p>
      <w:pPr>
        <w:spacing w:after="0"/>
        <w:ind w:left="0"/>
        <w:jc w:val="both"/>
      </w:pPr>
      <w:r>
        <w:rPr>
          <w:rFonts w:ascii="Times New Roman"/>
          <w:b w:val="false"/>
          <w:i w:val="false"/>
          <w:color w:val="000000"/>
          <w:sz w:val="28"/>
        </w:rPr>
        <w:t>
      Холдингтің қаржылық тұрақтылық тәуекелдеріне ықтимал қауіп төнген жағдайда холдинг акционерінің қолдауына жүгіну (капиталдандырудың қажеттігі, дивидендтік саясатты қайта қарау және т.б.).</w:t>
      </w:r>
    </w:p>
    <w:bookmarkEnd w:id="568"/>
    <w:bookmarkStart w:name="z609" w:id="569"/>
    <w:p>
      <w:pPr>
        <w:spacing w:after="0"/>
        <w:ind w:left="0"/>
        <w:jc w:val="both"/>
      </w:pPr>
      <w:r>
        <w:rPr>
          <w:rFonts w:ascii="Times New Roman"/>
          <w:b w:val="false"/>
          <w:i w:val="false"/>
          <w:color w:val="000000"/>
          <w:sz w:val="28"/>
        </w:rPr>
        <w:t xml:space="preserve">
      </w:t>
      </w:r>
      <w:r>
        <w:rPr>
          <w:rFonts w:ascii="Times New Roman"/>
          <w:b/>
          <w:i w:val="false"/>
          <w:color w:val="000000"/>
          <w:sz w:val="28"/>
        </w:rPr>
        <w:t>6. Холдингтің қаржылық тұрақтылығын сипаттайтын коэффициенттер</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левередж коэффициенті*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70"/>
          <w:p>
            <w:pPr>
              <w:spacing w:after="20"/>
              <w:ind w:left="20"/>
              <w:jc w:val="both"/>
            </w:pPr>
            <w:r>
              <w:rPr>
                <w:rFonts w:ascii="Times New Roman"/>
                <w:b w:val="false"/>
                <w:i w:val="false"/>
                <w:color w:val="000000"/>
                <w:sz w:val="20"/>
              </w:rPr>
              <w:t>
DR=LC/EC</w:t>
            </w:r>
          </w:p>
          <w:bookmarkEnd w:id="570"/>
          <w:p>
            <w:pPr>
              <w:spacing w:after="20"/>
              <w:ind w:left="20"/>
              <w:jc w:val="both"/>
            </w:pPr>
            <w:r>
              <w:rPr>
                <w:rFonts w:ascii="Times New Roman"/>
                <w:b w:val="false"/>
                <w:i w:val="false"/>
                <w:color w:val="000000"/>
                <w:sz w:val="20"/>
              </w:rPr>
              <w:t>
мұндағы: LC – қарыз капиталы; ЕС – үлестік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2024 - 2028 жылдарға арналған іс-шаралар жоспарына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жүктемені сипаттайды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Пайыздарды жабу коэффициенті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 = EBIT / Төленетін пайыздар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2024 - 2028 жылдарға арналған іс-шаралар жоспарына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 неғұрлым аз болса, Компанияның кредиттік ауыртпалығы соғұрлым жоғары және банкроттықтың басталу ықтималдығы соғұрлым жоғары.</w:t>
            </w:r>
          </w:p>
        </w:tc>
      </w:tr>
    </w:tbl>
    <w:bookmarkStart w:name="z611" w:id="571"/>
    <w:p>
      <w:pPr>
        <w:spacing w:after="0"/>
        <w:ind w:left="0"/>
        <w:jc w:val="both"/>
      </w:pPr>
      <w:r>
        <w:rPr>
          <w:rFonts w:ascii="Times New Roman"/>
          <w:b w:val="false"/>
          <w:i w:val="false"/>
          <w:color w:val="000000"/>
          <w:sz w:val="28"/>
        </w:rPr>
        <w:t>
      *Дереккөз: Холдинг ЖҚЕ</w:t>
      </w:r>
    </w:p>
    <w:bookmarkEnd w:id="571"/>
    <w:bookmarkStart w:name="z612" w:id="572"/>
    <w:p>
      <w:pPr>
        <w:spacing w:after="0"/>
        <w:ind w:left="0"/>
        <w:jc w:val="left"/>
      </w:pPr>
      <w:r>
        <w:rPr>
          <w:rFonts w:ascii="Times New Roman"/>
          <w:b/>
          <w:i w:val="false"/>
          <w:color w:val="000000"/>
        </w:rPr>
        <w:t xml:space="preserve"> 4-бөлім. "Бәйтерек" ҰБХ" АҚ-ның 2033 жылға дейінгі ҚТК</w:t>
      </w:r>
    </w:p>
    <w:bookmarkEnd w:id="57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мақсаттары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міндеттері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көрсеткіші (ҚТК)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p>
            <w:pPr>
              <w:spacing w:after="20"/>
              <w:ind w:left="20"/>
              <w:jc w:val="both"/>
            </w:pPr>
            <w:r>
              <w:rPr>
                <w:rFonts w:ascii="Times New Roman"/>
                <w:b w:val="false"/>
                <w:i w:val="false"/>
                <w:color w:val="000000"/>
                <w:sz w:val="20"/>
              </w:rPr>
              <w:t>(факт)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73"/>
          <w:p>
            <w:pPr>
              <w:spacing w:after="20"/>
              <w:ind w:left="20"/>
              <w:jc w:val="both"/>
            </w:pPr>
            <w:r>
              <w:rPr>
                <w:rFonts w:ascii="Times New Roman"/>
                <w:b w:val="false"/>
                <w:i w:val="false"/>
                <w:color w:val="000000"/>
                <w:sz w:val="20"/>
              </w:rPr>
              <w:t>
2023 жыл</w:t>
            </w:r>
          </w:p>
          <w:bookmarkEnd w:id="573"/>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74"/>
          <w:p>
            <w:pPr>
              <w:spacing w:after="20"/>
              <w:ind w:left="20"/>
              <w:jc w:val="both"/>
            </w:pPr>
            <w:r>
              <w:rPr>
                <w:rFonts w:ascii="Times New Roman"/>
                <w:b w:val="false"/>
                <w:i w:val="false"/>
                <w:color w:val="000000"/>
                <w:sz w:val="20"/>
              </w:rPr>
              <w:t>
2033</w:t>
            </w:r>
          </w:p>
          <w:bookmarkEnd w:id="574"/>
          <w:p>
            <w:pPr>
              <w:spacing w:after="20"/>
              <w:ind w:left="20"/>
              <w:jc w:val="both"/>
            </w:pPr>
            <w:r>
              <w:rPr>
                <w:rFonts w:ascii="Times New Roman"/>
                <w:b w:val="false"/>
                <w:i w:val="false"/>
                <w:color w:val="000000"/>
                <w:sz w:val="20"/>
              </w:rPr>
              <w:t>
(болжам)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Қазақстан Республикасы экономикасының тұрақты дамуына жәрдемдесуді қамтамасыз ету бойынша шоғырландырылған ҚТК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дамыту үшін "Бәйтерек" ҰБХ" АҚ жұмыс істейтін активтерінің үлесін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әртүрлі сегменттері үшін қаржы өнімдері мен қызметтерінің ассортиментін кеңейтуді қоса алғанда, олардың жалпы активтердегі үлесін арттыру мақсатында кредиттік және инвестициялық портфель құрылымын оңтайландыру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"Бәйтерек" ҰБХ" АҚ жалпы активтерінен кредиттік және инвестициялық портфелінің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 клиенттерінің кері байланысы арқылы қаржылық қолдау шараларының тиімділігін тұрақты негізде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 үнемі жақсартуға және клиенттердің қанағаттану деңгейін арттыруға бағытталған клиенттермен кері байланыс жүйесін әзірлеу және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Клиенттердің қанағаттануы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қаражатты пайдалану тиімділігін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институтының балансын мемлекеттік емес қарыз алу көздерінен (ішкі және сыртқы капитал нарықтарынан) едәуір дәрежеде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Қарыз алудың жалпы құрылымындағы мемлекеттік емес қарыз алу көздерінің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 1 стратегиялық бағыты – Кәсіпкерлікті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75"/>
          <w:p>
            <w:pPr>
              <w:spacing w:after="20"/>
              <w:ind w:left="20"/>
              <w:jc w:val="both"/>
            </w:pPr>
            <w:r>
              <w:rPr>
                <w:rFonts w:ascii="Times New Roman"/>
                <w:b w:val="false"/>
                <w:i w:val="false"/>
                <w:color w:val="000000"/>
                <w:sz w:val="20"/>
              </w:rPr>
              <w:t>
1. Холдингтің шикізаттық емес ЖІӨ-ге салымын арттыру</w:t>
            </w:r>
          </w:p>
          <w:bookmarkEnd w:id="575"/>
          <w:p>
            <w:pPr>
              <w:spacing w:after="20"/>
              <w:ind w:left="20"/>
              <w:jc w:val="both"/>
            </w:pPr>
            <w:r>
              <w:rPr>
                <w:rFonts w:ascii="Times New Roman"/>
                <w:b w:val="false"/>
                <w:i w:val="false"/>
                <w:color w:val="000000"/>
                <w:sz w:val="20"/>
              </w:rPr>
              <w:t>
2. Холдингтің шикізаттық емес экспортқа салымын арттыру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76"/>
          <w:p>
            <w:pPr>
              <w:spacing w:after="20"/>
              <w:ind w:left="20"/>
              <w:jc w:val="both"/>
            </w:pPr>
            <w:r>
              <w:rPr>
                <w:rFonts w:ascii="Times New Roman"/>
                <w:b w:val="false"/>
                <w:i w:val="false"/>
                <w:color w:val="000000"/>
                <w:sz w:val="20"/>
              </w:rPr>
              <w:t>
1. Экономиканың шикізаттық емес салаларын дамыту.</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2. Кәсіпкерлікті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 өнеркәсібін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Шикізаттық емес өнімдер экспортын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өнімділігін арттыру.</w:t>
            </w:r>
          </w:p>
          <w:p>
            <w:pPr>
              <w:spacing w:after="20"/>
              <w:ind w:left="20"/>
              <w:jc w:val="both"/>
            </w:pPr>
            <w:r>
              <w:rPr>
                <w:rFonts w:ascii="Times New Roman"/>
                <w:b w:val="false"/>
                <w:i w:val="false"/>
                <w:color w:val="000000"/>
                <w:sz w:val="20"/>
              </w:rPr>
              <w:t>
6. Бәсекеге қабілетті АӨК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"Бәйтерек" ҰБХ" АҚ қолдауына ие болған кәсіпорындар түсімінің көлемі (2024 жылдан бастап жинақталумен 2033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"Бәйтерек" ҰБХ" АҚ қолдауына ие болған кәсіпорындардың экспорттық түсімінің көлемі (2024 жылдан бастап жинақталумен 2033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Нарықта жұмыс істеп тұрған МШОК субъектілерінің жалпы санына қаржылық қолдау көрсетілген МШОК субъектілерінің үлесі (2024 жылдан бастап жинақталумен)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АӨК саласындағы негізгі капиталға инвестициялар көлемі (2024 жылдан бастап жинақталумен 2033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 2 стратегиялық бағыты – Үлестік қаржыландыру экожүйесін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әлеуетті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инвестициялық тартымдылығын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Үлестік қаржыландыру үлесін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 3 стратегиялық бағыты – Халықты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тұрғын үйді беру көлемін арттыру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әл-ауқатын жақсарту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Бастапқы және салынып жатқан тұрғын үйге қарыздар үлесін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Бірінші кезектегі құқығы бар тұрғын үймен қамтамасыз етілген кезекте тұрғандардың үлесі (2025 жылдан бастап жинақталумен)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ҚТК құралдарының есебінен тұрғын үйді (көппәтерлі тұрғын үйлерді) беру көлемі (2024 жылдан бастап жинақталумен 2033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21 664,7</w:t>
            </w:r>
          </w:p>
        </w:tc>
      </w:tr>
    </w:tbl>
    <w:bookmarkStart w:name="z621" w:id="577"/>
    <w:p>
      <w:pPr>
        <w:spacing w:after="0"/>
        <w:ind w:left="0"/>
        <w:jc w:val="both"/>
      </w:pPr>
      <w:r>
        <w:rPr>
          <w:rFonts w:ascii="Times New Roman"/>
          <w:b w:val="false"/>
          <w:i w:val="false"/>
          <w:color w:val="000000"/>
          <w:sz w:val="28"/>
        </w:rPr>
        <w:t>
      6-кесте. Холдинг қызметінің түйінді көрсеткіштері.</w:t>
      </w:r>
    </w:p>
    <w:bookmarkEnd w:id="577"/>
    <w:bookmarkStart w:name="z622" w:id="578"/>
    <w:p>
      <w:pPr>
        <w:spacing w:after="0"/>
        <w:ind w:left="0"/>
        <w:jc w:val="both"/>
      </w:pPr>
      <w:r>
        <w:rPr>
          <w:rFonts w:ascii="Times New Roman"/>
          <w:b w:val="false"/>
          <w:i w:val="false"/>
          <w:color w:val="000000"/>
          <w:sz w:val="28"/>
        </w:rPr>
        <w:t>
      1 Көрсеткіштердің нысаналы мәндері индикативті болып табылады және Қазақстан экономикасы үшін күтпеген экономикалық дағдарыстардың және геосаяси жағдайдың нашарлауының ықтимал салдарын ескермейді.</w:t>
      </w:r>
    </w:p>
    <w:bookmarkEnd w:id="578"/>
    <w:bookmarkStart w:name="z623" w:id="579"/>
    <w:p>
      <w:pPr>
        <w:spacing w:after="0"/>
        <w:ind w:left="0"/>
        <w:jc w:val="both"/>
      </w:pPr>
      <w:r>
        <w:rPr>
          <w:rFonts w:ascii="Times New Roman"/>
          <w:b w:val="false"/>
          <w:i w:val="false"/>
          <w:color w:val="000000"/>
          <w:sz w:val="28"/>
        </w:rPr>
        <w:t>
      Холдингтің қызметінің стратегиялық түйінді көрсеткіштерінің жылдық нысаналы мәндері, сондай-ақ холдингтің даму жоспарын іске асыруға арналған іс-шаралар "Қазақстан Республикасының Мемлекеттік жоспарлау жүйесін бекіту туралы" Қазақстан Республикасы Үкіметінің 2017 жылғы 29 қарашадағы № 790 қаулысының 79-тармағына сәйкес бес жылдық кезеңге арналған іс-шаралар жоспары шеңберінде бекітіледі және іске асырылады.</w:t>
      </w:r>
    </w:p>
    <w:bookmarkEnd w:id="579"/>
    <w:bookmarkStart w:name="z624" w:id="580"/>
    <w:p>
      <w:pPr>
        <w:spacing w:after="0"/>
        <w:ind w:left="0"/>
        <w:jc w:val="both"/>
      </w:pPr>
      <w:r>
        <w:rPr>
          <w:rFonts w:ascii="Times New Roman"/>
          <w:b w:val="false"/>
          <w:i w:val="false"/>
          <w:color w:val="000000"/>
          <w:sz w:val="28"/>
        </w:rPr>
        <w:t>
      Ескертпе: аббревиатуралардың толық жазылуы:</w:t>
      </w:r>
    </w:p>
    <w:bookmarkEnd w:id="580"/>
    <w:bookmarkStart w:name="z625" w:id="581"/>
    <w:p>
      <w:pPr>
        <w:spacing w:after="0"/>
        <w:ind w:left="0"/>
        <w:jc w:val="both"/>
      </w:pPr>
      <w:r>
        <w:rPr>
          <w:rFonts w:ascii="Times New Roman"/>
          <w:b w:val="false"/>
          <w:i w:val="false"/>
          <w:color w:val="000000"/>
          <w:sz w:val="28"/>
        </w:rPr>
        <w:t>
      АНК – "Аграрлық несие корпорациясы" акционерлік қоғамы</w:t>
      </w:r>
    </w:p>
    <w:bookmarkEnd w:id="581"/>
    <w:bookmarkStart w:name="z626" w:id="582"/>
    <w:p>
      <w:pPr>
        <w:spacing w:after="0"/>
        <w:ind w:left="0"/>
        <w:jc w:val="both"/>
      </w:pPr>
      <w:r>
        <w:rPr>
          <w:rFonts w:ascii="Times New Roman"/>
          <w:b w:val="false"/>
          <w:i w:val="false"/>
          <w:color w:val="000000"/>
          <w:sz w:val="28"/>
        </w:rPr>
        <w:t>
      Даму – "Даму" кәсіпкерлікті дамыту қоры" акционерлік қоғамы</w:t>
      </w:r>
    </w:p>
    <w:bookmarkEnd w:id="582"/>
    <w:bookmarkStart w:name="z627" w:id="583"/>
    <w:p>
      <w:pPr>
        <w:spacing w:after="0"/>
        <w:ind w:left="0"/>
        <w:jc w:val="both"/>
      </w:pPr>
      <w:r>
        <w:rPr>
          <w:rFonts w:ascii="Times New Roman"/>
          <w:b w:val="false"/>
          <w:i w:val="false"/>
          <w:color w:val="000000"/>
          <w:sz w:val="28"/>
        </w:rPr>
        <w:t>
      ЕДБ – екінші деңгейдегі банктер</w:t>
      </w:r>
    </w:p>
    <w:bookmarkEnd w:id="583"/>
    <w:bookmarkStart w:name="z628" w:id="584"/>
    <w:p>
      <w:pPr>
        <w:spacing w:after="0"/>
        <w:ind w:left="0"/>
        <w:jc w:val="both"/>
      </w:pPr>
      <w:r>
        <w:rPr>
          <w:rFonts w:ascii="Times New Roman"/>
          <w:b w:val="false"/>
          <w:i w:val="false"/>
          <w:color w:val="000000"/>
          <w:sz w:val="28"/>
        </w:rPr>
        <w:t>
      ЕҰ – "Бәйтерек" ұлттық басқарушы холдингі" акционерлік қоғамының еншілес ұйымдары</w:t>
      </w:r>
    </w:p>
    <w:bookmarkEnd w:id="584"/>
    <w:bookmarkStart w:name="z629" w:id="585"/>
    <w:p>
      <w:pPr>
        <w:spacing w:after="0"/>
        <w:ind w:left="0"/>
        <w:jc w:val="both"/>
      </w:pPr>
      <w:r>
        <w:rPr>
          <w:rFonts w:ascii="Times New Roman"/>
          <w:b w:val="false"/>
          <w:i w:val="false"/>
          <w:color w:val="000000"/>
          <w:sz w:val="28"/>
        </w:rPr>
        <w:t>
      ЖАО – жергілікті атқарушы органдар</w:t>
      </w:r>
    </w:p>
    <w:bookmarkEnd w:id="585"/>
    <w:bookmarkStart w:name="z630" w:id="586"/>
    <w:p>
      <w:pPr>
        <w:spacing w:after="0"/>
        <w:ind w:left="0"/>
        <w:jc w:val="both"/>
      </w:pPr>
      <w:r>
        <w:rPr>
          <w:rFonts w:ascii="Times New Roman"/>
          <w:b w:val="false"/>
          <w:i w:val="false"/>
          <w:color w:val="000000"/>
          <w:sz w:val="28"/>
        </w:rPr>
        <w:t>
      ҚАҚ – "ҚазАгроҚаржы" акционерлік қоғамы</w:t>
      </w:r>
    </w:p>
    <w:bookmarkEnd w:id="586"/>
    <w:bookmarkStart w:name="z631" w:id="587"/>
    <w:p>
      <w:pPr>
        <w:spacing w:after="0"/>
        <w:ind w:left="0"/>
        <w:jc w:val="both"/>
      </w:pPr>
      <w:r>
        <w:rPr>
          <w:rFonts w:ascii="Times New Roman"/>
          <w:b w:val="false"/>
          <w:i w:val="false"/>
          <w:color w:val="000000"/>
          <w:sz w:val="28"/>
        </w:rPr>
        <w:t>
      ҚДБ – "Қазақстанның Даму Банкі" акционерлік қоғамы</w:t>
      </w:r>
    </w:p>
    <w:bookmarkEnd w:id="587"/>
    <w:bookmarkStart w:name="z632" w:id="588"/>
    <w:p>
      <w:pPr>
        <w:spacing w:after="0"/>
        <w:ind w:left="0"/>
        <w:jc w:val="both"/>
      </w:pPr>
      <w:r>
        <w:rPr>
          <w:rFonts w:ascii="Times New Roman"/>
          <w:b w:val="false"/>
          <w:i w:val="false"/>
          <w:color w:val="000000"/>
          <w:sz w:val="28"/>
        </w:rPr>
        <w:t>
      ҚР СЖРА ҰСБ – Қазақстан Республикасы Стратегиялық жоспарлау және реформалар агенттігінің Ұлттық статистика бюросы</w:t>
      </w:r>
    </w:p>
    <w:bookmarkEnd w:id="588"/>
    <w:bookmarkStart w:name="z633" w:id="589"/>
    <w:p>
      <w:pPr>
        <w:spacing w:after="0"/>
        <w:ind w:left="0"/>
        <w:jc w:val="both"/>
      </w:pPr>
      <w:r>
        <w:rPr>
          <w:rFonts w:ascii="Times New Roman"/>
          <w:b w:val="false"/>
          <w:i w:val="false"/>
          <w:color w:val="000000"/>
          <w:sz w:val="28"/>
        </w:rPr>
        <w:t>
      ҚР ҰЭМ – Қазақстан Республикасының Ұлттық экономика министрлігі</w:t>
      </w:r>
    </w:p>
    <w:bookmarkEnd w:id="589"/>
    <w:bookmarkStart w:name="z634" w:id="590"/>
    <w:p>
      <w:pPr>
        <w:spacing w:after="0"/>
        <w:ind w:left="0"/>
        <w:jc w:val="both"/>
      </w:pPr>
      <w:r>
        <w:rPr>
          <w:rFonts w:ascii="Times New Roman"/>
          <w:b w:val="false"/>
          <w:i w:val="false"/>
          <w:color w:val="000000"/>
          <w:sz w:val="28"/>
        </w:rPr>
        <w:t>
      ҚТК – "Қазақстан Тұрғын үй Компаниясы" акционерлік қоғамы</w:t>
      </w:r>
    </w:p>
    <w:bookmarkEnd w:id="590"/>
    <w:bookmarkStart w:name="z635" w:id="591"/>
    <w:p>
      <w:pPr>
        <w:spacing w:after="0"/>
        <w:ind w:left="0"/>
        <w:jc w:val="both"/>
      </w:pPr>
      <w:r>
        <w:rPr>
          <w:rFonts w:ascii="Times New Roman"/>
          <w:b w:val="false"/>
          <w:i w:val="false"/>
          <w:color w:val="000000"/>
          <w:sz w:val="28"/>
        </w:rPr>
        <w:t>
      МШОК – микро, шағын және орта кәсіпкерлік</w:t>
      </w:r>
    </w:p>
    <w:bookmarkEnd w:id="591"/>
    <w:bookmarkStart w:name="z636" w:id="592"/>
    <w:p>
      <w:pPr>
        <w:spacing w:after="0"/>
        <w:ind w:left="0"/>
        <w:jc w:val="both"/>
      </w:pPr>
      <w:r>
        <w:rPr>
          <w:rFonts w:ascii="Times New Roman"/>
          <w:b w:val="false"/>
          <w:i w:val="false"/>
          <w:color w:val="000000"/>
          <w:sz w:val="28"/>
        </w:rPr>
        <w:t>
      Отбасы банк – "Отбасы банк" тұрғын үй құрылыс жинақ банкі" акционерлік қоғамы</w:t>
      </w:r>
    </w:p>
    <w:bookmarkEnd w:id="592"/>
    <w:bookmarkStart w:name="z637" w:id="593"/>
    <w:p>
      <w:pPr>
        <w:spacing w:after="0"/>
        <w:ind w:left="0"/>
        <w:jc w:val="both"/>
      </w:pPr>
      <w:r>
        <w:rPr>
          <w:rFonts w:ascii="Times New Roman"/>
          <w:b w:val="false"/>
          <w:i w:val="false"/>
          <w:color w:val="000000"/>
          <w:sz w:val="28"/>
        </w:rPr>
        <w:t>
      ШОБ – шағын және орта бизнес</w:t>
      </w:r>
    </w:p>
    <w:bookmarkEnd w:id="593"/>
    <w:bookmarkStart w:name="z638" w:id="594"/>
    <w:p>
      <w:pPr>
        <w:spacing w:after="0"/>
        <w:ind w:left="0"/>
        <w:jc w:val="both"/>
      </w:pPr>
      <w:r>
        <w:rPr>
          <w:rFonts w:ascii="Times New Roman"/>
          <w:b w:val="false"/>
          <w:i w:val="false"/>
          <w:color w:val="000000"/>
          <w:sz w:val="28"/>
        </w:rPr>
        <w:t>
      ЭКА – "Қазақстанның экспорттық-кредиттік агенттігі" акционерлік қоғамы</w:t>
      </w:r>
    </w:p>
    <w:bookmarkEnd w:id="594"/>
    <w:bookmarkStart w:name="z639" w:id="595"/>
    <w:p>
      <w:pPr>
        <w:spacing w:after="0"/>
        <w:ind w:left="0"/>
        <w:jc w:val="both"/>
      </w:pPr>
      <w:r>
        <w:rPr>
          <w:rFonts w:ascii="Times New Roman"/>
          <w:b w:val="false"/>
          <w:i w:val="false"/>
          <w:color w:val="000000"/>
          <w:sz w:val="28"/>
        </w:rPr>
        <w:t>
      QIC – "Qazaqstan Investment Corporation" акционерлік қоғамы</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ұлттық басқарушы</w:t>
            </w:r>
            <w:r>
              <w:br/>
            </w:r>
            <w:r>
              <w:rPr>
                <w:rFonts w:ascii="Times New Roman"/>
                <w:b w:val="false"/>
                <w:i w:val="false"/>
                <w:color w:val="000000"/>
                <w:sz w:val="20"/>
              </w:rPr>
              <w:t>холдингі" акционерлік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Қоғамының</w:t>
            </w:r>
            <w:r>
              <w:br/>
            </w:r>
            <w:r>
              <w:rPr>
                <w:rFonts w:ascii="Times New Roman"/>
                <w:b w:val="false"/>
                <w:i w:val="false"/>
                <w:color w:val="000000"/>
                <w:sz w:val="20"/>
              </w:rPr>
              <w:t>2024 – 2033 жылдарға арналған</w:t>
            </w:r>
            <w:r>
              <w:br/>
            </w:r>
            <w:r>
              <w:rPr>
                <w:rFonts w:ascii="Times New Roman"/>
                <w:b w:val="false"/>
                <w:i w:val="false"/>
                <w:color w:val="000000"/>
                <w:sz w:val="20"/>
              </w:rPr>
              <w:t>даму жоспарына</w:t>
            </w:r>
            <w:r>
              <w:br/>
            </w:r>
            <w:r>
              <w:rPr>
                <w:rFonts w:ascii="Times New Roman"/>
                <w:b w:val="false"/>
                <w:i w:val="false"/>
                <w:color w:val="000000"/>
                <w:sz w:val="20"/>
              </w:rPr>
              <w:t>1-қосымша</w:t>
            </w:r>
          </w:p>
        </w:tc>
      </w:tr>
    </w:tbl>
    <w:bookmarkStart w:name="z642" w:id="596"/>
    <w:p>
      <w:pPr>
        <w:spacing w:after="0"/>
        <w:ind w:left="0"/>
        <w:jc w:val="left"/>
      </w:pPr>
      <w:r>
        <w:rPr>
          <w:rFonts w:ascii="Times New Roman"/>
          <w:b/>
          <w:i w:val="false"/>
          <w:color w:val="000000"/>
        </w:rPr>
        <w:t xml:space="preserve"> "Бәйтерек" ҰБХ" АҚ стратегиялық картасы</w:t>
      </w:r>
    </w:p>
    <w:bookmarkEnd w:id="596"/>
    <w:bookmarkStart w:name="z643" w:id="597"/>
    <w:p>
      <w:pPr>
        <w:spacing w:after="0"/>
        <w:ind w:left="0"/>
        <w:jc w:val="left"/>
      </w:pPr>
      <w:r>
        <w:rPr>
          <w:rFonts w:ascii="Times New Roman"/>
          <w:b/>
          <w:i w:val="false"/>
          <w:color w:val="000000"/>
        </w:rPr>
        <w:t xml:space="preserve">  </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 ("Қазақстан-2050" пайымы, Қазақстан Республикасының 2060 жылға дейінгі көміртегі бейтараптығына қол жеткізу стратегиясы)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(Қазақстан Республикасының Ұлттық даму жоспары, Қазақстан Республикасының Ұлттық қауіпсіздік стратегиясы)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98"/>
          <w:p>
            <w:pPr>
              <w:spacing w:after="20"/>
              <w:ind w:left="20"/>
              <w:jc w:val="both"/>
            </w:pPr>
            <w:r>
              <w:rPr>
                <w:rFonts w:ascii="Times New Roman"/>
                <w:b w:val="false"/>
                <w:i w:val="false"/>
                <w:color w:val="000000"/>
                <w:sz w:val="20"/>
              </w:rPr>
              <w:t>
Мемлекеттік жоспарлау жүйесінің құжаттары</w:t>
            </w:r>
          </w:p>
          <w:bookmarkEnd w:id="598"/>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ҚТК</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экономикасының орнықты дамуына жәрдемдесуді қамтамасыз ету бойынша "Бәйтерек" ҰБХ" АҚ-ның шоғырландырылған ҚТК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Басымдық/Міндет/Бастама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Мақсаты/Негізгі қағидаттары/бағыттары/басымдығы/мақсаты/міндеті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ұлттық индикаторлар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Мақсаттар/міндеттер/ресурстар бағыттары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индикаторлар/нәтижелер көрсеткіштері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жан-жақты қолдау – ұлттық экономиканың жетекші күші.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кредит берудің рөлін арттыру және нақты сектор мен экономикалық белсенділікті ынталандыру үшін баламалы қаржыландыру көздерін дамыту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 кредит өсімі,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"Бәйтерек" ҰБХ" АҚ жалпы активтерінің кредиттік және инвестициялық портфелінің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Клиенттердің қанағаттануы.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Қарыз алудың жалпы құрылымындағы мемлекеттік емес қарыз алу көздерінің үлесі.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 1 стратегиялық бағыты – Кәсіпкерлікті қолдау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өсудің жаңа нүктелерін құру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тең құқылы бизнес-әріптес ретінде қатыса алатын жаңа нарықтық тауашаларды айқындау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99"/>
          <w:p>
            <w:pPr>
              <w:spacing w:after="20"/>
              <w:ind w:left="20"/>
              <w:jc w:val="both"/>
            </w:pPr>
            <w:r>
              <w:rPr>
                <w:rFonts w:ascii="Times New Roman"/>
                <w:b w:val="false"/>
                <w:i w:val="false"/>
                <w:color w:val="000000"/>
                <w:sz w:val="20"/>
              </w:rPr>
              <w:t>
1. Өнімдердің технологиялық күрделілігін арттыру және өндірістерді жаңғырту.</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2. Сұранысты ынталандыру және ішкі нарықты қорғау.</w:t>
            </w:r>
          </w:p>
          <w:p>
            <w:pPr>
              <w:spacing w:after="20"/>
              <w:ind w:left="20"/>
              <w:jc w:val="both"/>
            </w:pPr>
            <w:r>
              <w:rPr>
                <w:rFonts w:ascii="Times New Roman"/>
                <w:b w:val="false"/>
                <w:i w:val="false"/>
                <w:color w:val="000000"/>
                <w:sz w:val="20"/>
              </w:rPr>
              <w:t>
3. Инфрақұрылымды кеңейту және жаңғырту.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00"/>
          <w:p>
            <w:pPr>
              <w:spacing w:after="20"/>
              <w:ind w:left="20"/>
              <w:jc w:val="both"/>
            </w:pPr>
            <w:r>
              <w:rPr>
                <w:rFonts w:ascii="Times New Roman"/>
                <w:b w:val="false"/>
                <w:i w:val="false"/>
                <w:color w:val="000000"/>
                <w:sz w:val="20"/>
              </w:rPr>
              <w:t>
1. ЖІӨ.</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2. Еңбек өнімділігінің жинақталған өсу индексі.</w:t>
            </w:r>
          </w:p>
          <w:p>
            <w:pPr>
              <w:spacing w:after="20"/>
              <w:ind w:left="20"/>
              <w:jc w:val="both"/>
            </w:pPr>
            <w:r>
              <w:rPr>
                <w:rFonts w:ascii="Times New Roman"/>
                <w:b w:val="false"/>
                <w:i w:val="false"/>
                <w:color w:val="000000"/>
                <w:sz w:val="20"/>
              </w:rPr>
              <w:t>
3. ЖІӨ энергия сыйымдылығы.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жүйеде елдің экономикалық мүдделерін қорғау және ілгерілету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өңдеу өнеркәсібін дамыту тұжырымдамасы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01"/>
          <w:p>
            <w:pPr>
              <w:spacing w:after="20"/>
              <w:ind w:left="20"/>
              <w:jc w:val="both"/>
            </w:pPr>
            <w:r>
              <w:rPr>
                <w:rFonts w:ascii="Times New Roman"/>
                <w:b w:val="false"/>
                <w:i w:val="false"/>
                <w:color w:val="000000"/>
                <w:sz w:val="20"/>
              </w:rPr>
              <w:t>
1. Өңдеу өнеркәсібіндегі еңбек өнімділігі.</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2. Өңдеу өнеркәсібінің жалпы қосылған құны.</w:t>
            </w:r>
          </w:p>
          <w:p>
            <w:pPr>
              <w:spacing w:after="20"/>
              <w:ind w:left="20"/>
              <w:jc w:val="both"/>
            </w:pPr>
            <w:r>
              <w:rPr>
                <w:rFonts w:ascii="Times New Roman"/>
                <w:b w:val="false"/>
                <w:i w:val="false"/>
                <w:color w:val="000000"/>
                <w:sz w:val="20"/>
              </w:rPr>
              <w:t>
3. Өңдеу өнеркәсібі өндірісінің ФКИ.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"Бәйтерек" ҰБХ" АҚ қолдауын алған кәсіпорындар түсімінің көлемі (бір жыл ішінде).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өсудің жаңа нүктелерін құру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02"/>
          <w:p>
            <w:pPr>
              <w:spacing w:after="20"/>
              <w:ind w:left="20"/>
              <w:jc w:val="both"/>
            </w:pPr>
            <w:r>
              <w:rPr>
                <w:rFonts w:ascii="Times New Roman"/>
                <w:b w:val="false"/>
                <w:i w:val="false"/>
                <w:color w:val="000000"/>
                <w:sz w:val="20"/>
              </w:rPr>
              <w:t>
1. Экспортқа бағдарланған шикізаттық емес секторды кеңейту.</w:t>
            </w:r>
          </w:p>
          <w:bookmarkEnd w:id="602"/>
          <w:p>
            <w:pPr>
              <w:spacing w:after="20"/>
              <w:ind w:left="20"/>
              <w:jc w:val="both"/>
            </w:pPr>
            <w:r>
              <w:rPr>
                <w:rFonts w:ascii="Times New Roman"/>
                <w:b w:val="false"/>
                <w:i w:val="false"/>
                <w:color w:val="000000"/>
                <w:sz w:val="20"/>
              </w:rPr>
              <w:t>
2. Экспортты мемлекеттік ынталандыру.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өнімдерінің экспорты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тауарлар мен көрсетілетін қызметтер экспортын дамыту және ілгерілету, сауда-экономикалық ынтымақтастықты кеңейту және халықаралық экономикалық интеграцияны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тауарлар мен көрсетілетін қызметтердің шикізаттық емес экспортының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"Бәйтерек" ҰБХ" АҚ қолдауын алған кәсіпорындардың экспорттық түсімінің көлемі (бір жыл ішінде).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өсудің жаңа нүктелерін құру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тең құқылы бизнес-әріптес ретінде қатыса алатын жаңа нарықтық тауашаларды айқындау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бейресми экономиканы ірілендіруге және одан шығуға ынталандыру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ЖҚҚ ШОБ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және елдің инвестициялық тартымдылығын арттыру үшін тұтас экожүйе қалыптастыру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ЖҚҚ ШОБ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Шағын және орта кәсіпкерлікті дамыту тұжырымдамасы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03"/>
          <w:p>
            <w:pPr>
              <w:spacing w:after="20"/>
              <w:ind w:left="20"/>
              <w:jc w:val="both"/>
            </w:pPr>
            <w:r>
              <w:rPr>
                <w:rFonts w:ascii="Times New Roman"/>
                <w:b w:val="false"/>
                <w:i w:val="false"/>
                <w:color w:val="000000"/>
                <w:sz w:val="20"/>
              </w:rPr>
              <w:t>
1. ЖІӨ-дегі ШОК үлесі</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агроөнеркәсіптік кешенін дамыту тұжырымдамасы.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Ауыл шаруашылығы техникасын жаңарту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Азық-түлік тауарларымен (оның ішінде әлеуметтік маңызы бар) қамтамасыз етілу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Ауыл шаруашылығына негізгі капиталға тартылған инвестициялар көлемінің өсуі.</w:t>
            </w:r>
          </w:p>
          <w:p>
            <w:pPr>
              <w:spacing w:after="20"/>
              <w:ind w:left="20"/>
              <w:jc w:val="both"/>
            </w:pPr>
            <w:r>
              <w:rPr>
                <w:rFonts w:ascii="Times New Roman"/>
                <w:b w:val="false"/>
                <w:i w:val="false"/>
                <w:color w:val="000000"/>
                <w:sz w:val="20"/>
              </w:rPr>
              <w:t>
6. Тамақ өнімдерін өндіруге негізгі капиталға тартылған инвестициялар көлемінің өсуі.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Нарықта жұмыс істеп тұрған МШОК субъектілерінің жалпы санына қаржылық қолдау көрсетілген МШОК субъектілерінің үлесі (2024 жылдан бастап жинақталуымен).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өсудің жаңа нүктелерін құру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тең құқылы бизнес-әріптес ретінде қатыса алатын жаңа нарықтық тауашаларды айқындау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04"/>
          <w:p>
            <w:pPr>
              <w:spacing w:after="20"/>
              <w:ind w:left="20"/>
              <w:jc w:val="both"/>
            </w:pPr>
            <w:r>
              <w:rPr>
                <w:rFonts w:ascii="Times New Roman"/>
                <w:b w:val="false"/>
                <w:i w:val="false"/>
                <w:color w:val="000000"/>
                <w:sz w:val="20"/>
              </w:rPr>
              <w:t>
1. Салаға инвестициялар тартуды ынталандыру.</w:t>
            </w:r>
          </w:p>
          <w:bookmarkEnd w:id="604"/>
          <w:p>
            <w:pPr>
              <w:spacing w:after="20"/>
              <w:ind w:left="20"/>
              <w:jc w:val="both"/>
            </w:pPr>
            <w:r>
              <w:rPr>
                <w:rFonts w:ascii="Times New Roman"/>
                <w:b w:val="false"/>
                <w:i w:val="false"/>
                <w:color w:val="000000"/>
                <w:sz w:val="20"/>
              </w:rPr>
              <w:t>
2. Ауыл шаруашылығы өнімдерін қайта өңдеуді ынталандыру.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05"/>
          <w:p>
            <w:pPr>
              <w:spacing w:after="20"/>
              <w:ind w:left="20"/>
              <w:jc w:val="both"/>
            </w:pPr>
            <w:r>
              <w:rPr>
                <w:rFonts w:ascii="Times New Roman"/>
                <w:b w:val="false"/>
                <w:i w:val="false"/>
                <w:color w:val="000000"/>
                <w:sz w:val="20"/>
              </w:rPr>
              <w:t>
1. Негізгі капиталға инвестициялар.</w:t>
            </w:r>
          </w:p>
          <w:bookmarkEnd w:id="605"/>
          <w:p>
            <w:pPr>
              <w:spacing w:after="20"/>
              <w:ind w:left="20"/>
              <w:jc w:val="both"/>
            </w:pPr>
            <w:r>
              <w:rPr>
                <w:rFonts w:ascii="Times New Roman"/>
                <w:b w:val="false"/>
                <w:i w:val="false"/>
                <w:color w:val="000000"/>
                <w:sz w:val="20"/>
              </w:rPr>
              <w:t>
2. АӨК-тегі қайта өңделген өнімнің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бәсекеге қабілеттілігін арттыру үшін жағдайлар жасау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негізгі капиталына инвестициялар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 тұжырымдамалары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06"/>
          <w:p>
            <w:pPr>
              <w:spacing w:after="20"/>
              <w:ind w:left="20"/>
              <w:jc w:val="both"/>
            </w:pPr>
            <w:r>
              <w:rPr>
                <w:rFonts w:ascii="Times New Roman"/>
                <w:b w:val="false"/>
                <w:i w:val="false"/>
                <w:color w:val="000000"/>
                <w:sz w:val="20"/>
              </w:rPr>
              <w:t>
1. Ауыл шаруашылығындағы еңбек өнімділігін арттыру.</w:t>
            </w:r>
          </w:p>
          <w:bookmarkEnd w:id="606"/>
          <w:p>
            <w:pPr>
              <w:spacing w:after="20"/>
              <w:ind w:left="20"/>
              <w:jc w:val="both"/>
            </w:pPr>
            <w:r>
              <w:rPr>
                <w:rFonts w:ascii="Times New Roman"/>
                <w:b w:val="false"/>
                <w:i w:val="false"/>
                <w:color w:val="000000"/>
                <w:sz w:val="20"/>
              </w:rPr>
              <w:t>
2. Агроөнеркәсіптік кешен өнімдерінің экспортын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АӨК саласындағы негізгі капиталға инвестициялар көлемі (бір жыл ішінде).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 2 стратегиялық бағыты – Үлестік қаржыландыру экожүйесін дамыту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өсудің жаңа нүктелерін құру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тең құқылы бизнес-әріптес ретінде қатыса алатын жаңа нарықтық тауашаларды айқындау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Салаға инвестициялар тартуды ынталандыру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07"/>
          <w:p>
            <w:pPr>
              <w:spacing w:after="20"/>
              <w:ind w:left="20"/>
              <w:jc w:val="both"/>
            </w:pPr>
            <w:r>
              <w:rPr>
                <w:rFonts w:ascii="Times New Roman"/>
                <w:b w:val="false"/>
                <w:i w:val="false"/>
                <w:color w:val="000000"/>
                <w:sz w:val="20"/>
              </w:rPr>
              <w:t>
1. Негізгі капиталға инвестициялар.</w:t>
            </w:r>
          </w:p>
          <w:bookmarkEnd w:id="607"/>
          <w:p>
            <w:pPr>
              <w:spacing w:after="20"/>
              <w:ind w:left="20"/>
              <w:jc w:val="both"/>
            </w:pPr>
            <w:r>
              <w:rPr>
                <w:rFonts w:ascii="Times New Roman"/>
                <w:b w:val="false"/>
                <w:i w:val="false"/>
                <w:color w:val="000000"/>
                <w:sz w:val="20"/>
              </w:rPr>
              <w:t>
2. Тікелей шетелдік инвестициялардың жалпы ағыны.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өнеркәсібін дамытуға жәрдемдесу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өңдеу өнеркәсібін дамыту тұжырымдамасы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өнеркәсібіне негізгі капиталға инвестициялар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Үлестік қаржыландыру үлесін ұлғайту.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 3 стратегиялық бағыты – Халықты тұрғын үймен қамтамасыз ету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әлеуметтік модельді қалыптастыру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қолжетімділік деңгейі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08"/>
          <w:p>
            <w:pPr>
              <w:spacing w:after="20"/>
              <w:ind w:left="20"/>
              <w:jc w:val="both"/>
            </w:pPr>
            <w:r>
              <w:rPr>
                <w:rFonts w:ascii="Times New Roman"/>
                <w:b w:val="false"/>
                <w:i w:val="false"/>
                <w:color w:val="000000"/>
                <w:sz w:val="20"/>
              </w:rPr>
              <w:t>
1. Өңірлердің бәсекелестік артықшылықтары негізінде тұрақты экономикалық өсуі.</w:t>
            </w:r>
          </w:p>
          <w:bookmarkEnd w:id="608"/>
          <w:p>
            <w:pPr>
              <w:spacing w:after="20"/>
              <w:ind w:left="20"/>
              <w:jc w:val="both"/>
            </w:pPr>
            <w:r>
              <w:rPr>
                <w:rFonts w:ascii="Times New Roman"/>
                <w:b w:val="false"/>
                <w:i w:val="false"/>
                <w:color w:val="000000"/>
                <w:sz w:val="20"/>
              </w:rPr>
              <w:t>
2. Жайлы және заманауи қалалар.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даму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қолжетімді тұрғын үймен қамтамасыз ету үшін жағдай жасау, инфрақұрылымды және тұрғын үй-коммуналдық шаруашылықты жаңғырту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көздер есебінен тұрғын үйді пайдалануға беру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инфрақұрылымды дамыту тұжырымдамасы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қолжетімділігі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Бастапқы және салынып жатқан тұрғын үйге қарыздар үлесін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Бірінші кезектегі құқығы бар тұрғын үймен қамтамасыз етілген кезекте тұрғандардың үлесі (2025 жылдан бастап жинақталуымен).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ҚТК құралдарының есебінен тұрғын үйді (көппәтерлі тұрғын үйлерді) енгізу көлемі.</w:t>
            </w:r>
          </w:p>
        </w:tc>
      </w:tr>
    </w:tbl>
    <w:bookmarkStart w:name="z662" w:id="609"/>
    <w:p>
      <w:pPr>
        <w:spacing w:after="0"/>
        <w:ind w:left="0"/>
        <w:jc w:val="both"/>
      </w:pPr>
      <w:r>
        <w:rPr>
          <w:rFonts w:ascii="Times New Roman"/>
          <w:b w:val="false"/>
          <w:i w:val="false"/>
          <w:color w:val="000000"/>
          <w:sz w:val="28"/>
        </w:rPr>
        <w:t xml:space="preserve">
            </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ұлттық басқарушы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холдингі" акционерлік</w:t>
            </w:r>
            <w:r>
              <w:br/>
            </w:r>
            <w:r>
              <w:rPr>
                <w:rFonts w:ascii="Times New Roman"/>
                <w:b w:val="false"/>
                <w:i w:val="false"/>
                <w:color w:val="000000"/>
                <w:sz w:val="20"/>
              </w:rPr>
              <w:t>қоғамының</w:t>
            </w:r>
            <w:r>
              <w:br/>
            </w:r>
            <w:r>
              <w:rPr>
                <w:rFonts w:ascii="Times New Roman"/>
                <w:b w:val="false"/>
                <w:i w:val="false"/>
                <w:color w:val="000000"/>
                <w:sz w:val="20"/>
              </w:rPr>
              <w:t>2024 – 2033 жылдарға арналған</w:t>
            </w:r>
            <w:r>
              <w:br/>
            </w:r>
            <w:r>
              <w:rPr>
                <w:rFonts w:ascii="Times New Roman"/>
                <w:b w:val="false"/>
                <w:i w:val="false"/>
                <w:color w:val="000000"/>
                <w:sz w:val="20"/>
              </w:rPr>
              <w:t>даму жоспарына</w:t>
            </w:r>
            <w:r>
              <w:br/>
            </w:r>
            <w:r>
              <w:rPr>
                <w:rFonts w:ascii="Times New Roman"/>
                <w:b w:val="false"/>
                <w:i w:val="false"/>
                <w:color w:val="000000"/>
                <w:sz w:val="20"/>
              </w:rPr>
              <w:t>2-қосымша</w:t>
            </w:r>
          </w:p>
        </w:tc>
      </w:tr>
    </w:tbl>
    <w:bookmarkStart w:name="z665" w:id="610"/>
    <w:p>
      <w:pPr>
        <w:spacing w:after="0"/>
        <w:ind w:left="0"/>
        <w:jc w:val="left"/>
      </w:pPr>
      <w:r>
        <w:rPr>
          <w:rFonts w:ascii="Times New Roman"/>
          <w:b/>
          <w:i w:val="false"/>
          <w:color w:val="000000"/>
        </w:rPr>
        <w:t xml:space="preserve"> "Бәйтерек" ҰБХ" АҚ еншілес ұйымдарының тізімі</w:t>
      </w:r>
    </w:p>
    <w:bookmarkEnd w:id="610"/>
    <w:bookmarkStart w:name="z666" w:id="611"/>
    <w:p>
      <w:pPr>
        <w:spacing w:after="0"/>
        <w:ind w:left="0"/>
        <w:jc w:val="both"/>
      </w:pPr>
      <w:r>
        <w:rPr>
          <w:rFonts w:ascii="Times New Roman"/>
          <w:b w:val="false"/>
          <w:i w:val="false"/>
          <w:color w:val="000000"/>
          <w:sz w:val="28"/>
        </w:rPr>
        <w:t>
      1. "Қазақстанның Даму Банкі" АҚ.</w:t>
      </w:r>
    </w:p>
    <w:bookmarkEnd w:id="611"/>
    <w:bookmarkStart w:name="z667" w:id="612"/>
    <w:p>
      <w:pPr>
        <w:spacing w:after="0"/>
        <w:ind w:left="0"/>
        <w:jc w:val="both"/>
      </w:pPr>
      <w:r>
        <w:rPr>
          <w:rFonts w:ascii="Times New Roman"/>
          <w:b w:val="false"/>
          <w:i w:val="false"/>
          <w:color w:val="000000"/>
          <w:sz w:val="28"/>
        </w:rPr>
        <w:t>
      2. "Даму" кәсіпкерлікті дамыту қоры" АҚ.</w:t>
      </w:r>
    </w:p>
    <w:bookmarkEnd w:id="612"/>
    <w:bookmarkStart w:name="z668" w:id="613"/>
    <w:p>
      <w:pPr>
        <w:spacing w:after="0"/>
        <w:ind w:left="0"/>
        <w:jc w:val="both"/>
      </w:pPr>
      <w:r>
        <w:rPr>
          <w:rFonts w:ascii="Times New Roman"/>
          <w:b w:val="false"/>
          <w:i w:val="false"/>
          <w:color w:val="000000"/>
          <w:sz w:val="28"/>
        </w:rPr>
        <w:t>
      3. "Отбасы банк" тұрғын үй құрылыс жинақ банкі" АҚ.</w:t>
      </w:r>
    </w:p>
    <w:bookmarkEnd w:id="613"/>
    <w:bookmarkStart w:name="z669" w:id="614"/>
    <w:p>
      <w:pPr>
        <w:spacing w:after="0"/>
        <w:ind w:left="0"/>
        <w:jc w:val="both"/>
      </w:pPr>
      <w:r>
        <w:rPr>
          <w:rFonts w:ascii="Times New Roman"/>
          <w:b w:val="false"/>
          <w:i w:val="false"/>
          <w:color w:val="000000"/>
          <w:sz w:val="28"/>
        </w:rPr>
        <w:t>
      4. "Qazaqstan Investment Corporation" АҚ.</w:t>
      </w:r>
    </w:p>
    <w:bookmarkEnd w:id="614"/>
    <w:bookmarkStart w:name="z670" w:id="615"/>
    <w:p>
      <w:pPr>
        <w:spacing w:after="0"/>
        <w:ind w:left="0"/>
        <w:jc w:val="both"/>
      </w:pPr>
      <w:r>
        <w:rPr>
          <w:rFonts w:ascii="Times New Roman"/>
          <w:b w:val="false"/>
          <w:i w:val="false"/>
          <w:color w:val="000000"/>
          <w:sz w:val="28"/>
        </w:rPr>
        <w:t>
      5. "Қазақстан тұрғын үй компаниясы" АҚ.</w:t>
      </w:r>
    </w:p>
    <w:bookmarkEnd w:id="615"/>
    <w:bookmarkStart w:name="z671" w:id="616"/>
    <w:p>
      <w:pPr>
        <w:spacing w:after="0"/>
        <w:ind w:left="0"/>
        <w:jc w:val="both"/>
      </w:pPr>
      <w:r>
        <w:rPr>
          <w:rFonts w:ascii="Times New Roman"/>
          <w:b w:val="false"/>
          <w:i w:val="false"/>
          <w:color w:val="000000"/>
          <w:sz w:val="28"/>
        </w:rPr>
        <w:t>
      6. "Қазақстанның Экспорттық-кредиттік агенттігі" АҚ.</w:t>
      </w:r>
    </w:p>
    <w:bookmarkEnd w:id="616"/>
    <w:bookmarkStart w:name="z672" w:id="617"/>
    <w:p>
      <w:pPr>
        <w:spacing w:after="0"/>
        <w:ind w:left="0"/>
        <w:jc w:val="both"/>
      </w:pPr>
      <w:r>
        <w:rPr>
          <w:rFonts w:ascii="Times New Roman"/>
          <w:b w:val="false"/>
          <w:i w:val="false"/>
          <w:color w:val="000000"/>
          <w:sz w:val="28"/>
        </w:rPr>
        <w:t>
      7. "Аграрлық несие корпорациясы" АҚ.</w:t>
      </w:r>
    </w:p>
    <w:bookmarkEnd w:id="6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