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aa5f" w14:textId="28ea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"Объектілерді террористік тұрғыдан осал объектілерге жатқызу қағидалары мен өлшемшарттарын бекіту туралы" Қазақстан Республикасы Үкіметінің 2021 жылғы 12 сәуірдегі № 234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4 сәуірдегі № 208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"Объектілерді террористік тұрғыдан осал объектілерге жатқызу қағидалары мен өлшемшарттарын бекіту туралы" Қазақстан Республикасы Үкіметінің 2021 жылғы 12 сәуірдегі № 234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Объектілерді террористік тұрғыдан осал объектілерге жатқызу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қол жеткізу шектелген ақпарат – мемлекеттік құпияларға, жеке басының құпиясына, отбасылық, банктік, коммерциялық құпияға, медицина қызметкерінің құпиясына және (немесе) заңмен қорғалатын өзге де құпияларға жатқызылған ақпарат, қолжетімділігі шектеулі дербес деректер, сондай-ақ таратылуы шектелген қызметтік ақпарат;".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қаулы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