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6c3c" w14:textId="d5c6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тұжырымдаманы іске асыру жөніндегі 2024 – 2030 жылдарға арналған іс-шаралар жоспарын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29 қарашадағы № 1019 қаулысы.</w:t>
      </w:r>
    </w:p>
    <w:p>
      <w:pPr>
        <w:spacing w:after="0"/>
        <w:ind w:left="0"/>
        <w:jc w:val="both"/>
      </w:pPr>
      <w:bookmarkStart w:name="z1" w:id="0"/>
      <w:r>
        <w:rPr>
          <w:rFonts w:ascii="Times New Roman"/>
          <w:b w:val="false"/>
          <w:i w:val="false"/>
          <w:color w:val="000000"/>
          <w:sz w:val="28"/>
        </w:rPr>
        <w:t xml:space="preserve">
      "Қазақстан Республикасының "жасыл экономикаға" көшуі жөніндегі тұжырымдама туралы" Қазақстан Республикасы Президентінің 2013 жылғы 30 мамырдағы № 577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"жасыл экономикаға" көшуі жөніндегі тұжырымдаманы іске асыру жөніндегі 2024 – 2030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Іс-шаралар жоспарының орындалуына жауапты орталық және жергілікті атқарушы органдар, сондай-ақ мүдделі ұйымдар (келісу бойынша):</w:t>
      </w:r>
    </w:p>
    <w:bookmarkEnd w:id="2"/>
    <w:bookmarkStart w:name="z4" w:id="3"/>
    <w:p>
      <w:pPr>
        <w:spacing w:after="0"/>
        <w:ind w:left="0"/>
        <w:jc w:val="both"/>
      </w:pPr>
      <w:r>
        <w:rPr>
          <w:rFonts w:ascii="Times New Roman"/>
          <w:b w:val="false"/>
          <w:i w:val="false"/>
          <w:color w:val="000000"/>
          <w:sz w:val="28"/>
        </w:rPr>
        <w:t>
      1) Іс-шаралар жоспарын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жылдың қорытындысы бойынша 1 сәуірден кешіктірмей Қазақстан Республикасының Экология және табиғи ресурстар министрлігіне Іс-шаралар жоспарының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 жылдың қорытындысы бойынша 1 мамырдан кешіктірмей мемлекеттік жоспарлау жөніндегі уәкілетті органға Іс-шаралар жоспарының іске асырылу барысы туралы ақпарат беріп тұрсын және өзінің интернет-ресурсында орналастырып тұрсын.</w:t>
      </w:r>
    </w:p>
    <w:bookmarkEnd w:id="5"/>
    <w:bookmarkStart w:name="z7" w:id="6"/>
    <w:p>
      <w:pPr>
        <w:spacing w:after="0"/>
        <w:ind w:left="0"/>
        <w:jc w:val="both"/>
      </w:pPr>
      <w:r>
        <w:rPr>
          <w:rFonts w:ascii="Times New Roman"/>
          <w:b w:val="false"/>
          <w:i w:val="false"/>
          <w:color w:val="000000"/>
          <w:sz w:val="28"/>
        </w:rPr>
        <w:t>
      4. Мыналардың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Республикасының "жасыл экономикаға" көшуі жөніндегі тұжырымдаманы іске асыру жөніндегі 2021 – 2030 жылдарға арналған іс-шаралар жоспарын бекіту туралы" Қазақстан Республикасы Үкіметінің 2020 жылғы 29 шілдедегі № 479 </w:t>
      </w:r>
      <w:r>
        <w:rPr>
          <w:rFonts w:ascii="Times New Roman"/>
          <w:b w:val="false"/>
          <w:i w:val="false"/>
          <w:color w:val="000000"/>
          <w:sz w:val="28"/>
        </w:rPr>
        <w:t>қаулысы;</w:t>
      </w:r>
    </w:p>
    <w:bookmarkEnd w:id="7"/>
    <w:bookmarkStart w:name="z9" w:id="8"/>
    <w:p>
      <w:pPr>
        <w:spacing w:after="0"/>
        <w:ind w:left="0"/>
        <w:jc w:val="both"/>
      </w:pPr>
      <w:r>
        <w:rPr>
          <w:rFonts w:ascii="Times New Roman"/>
          <w:b w:val="false"/>
          <w:i w:val="false"/>
          <w:color w:val="000000"/>
          <w:sz w:val="28"/>
        </w:rPr>
        <w:t xml:space="preserve">
      2)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24-тармағы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 Үкіметінің Аппаратына жүктелсін.</w:t>
      </w:r>
    </w:p>
    <w:bookmarkEnd w:id="9"/>
    <w:bookmarkStart w:name="z11"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1019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"жасыл экономикаға" көшуі жөніндегі  тұжырымдаманы іске асыру жөніндегі 2024 – 2030 жылдарға арналған іс-шаралар жоспары</w:t>
      </w:r>
    </w:p>
    <w:bookmarkEnd w:id="11"/>
    <w:p>
      <w:pPr>
        <w:spacing w:after="0"/>
        <w:ind w:left="0"/>
        <w:jc w:val="both"/>
      </w:pPr>
      <w:r>
        <w:rPr>
          <w:rFonts w:ascii="Times New Roman"/>
          <w:b w:val="false"/>
          <w:i w:val="false"/>
          <w:color w:val="ff0000"/>
          <w:sz w:val="28"/>
        </w:rPr>
        <w:t xml:space="preserve">
      Ескерту. Іс-шаралар жоспарына өзгеріс енгізілді - ҚР Үкіметінің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ресурстары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Жер үсті суларының сапасы жақсы су айдындарының үлесі: 2021 ж. – 30 %, 2030 ж. – 35 %.</w:t>
            </w:r>
          </w:p>
          <w:p>
            <w:pPr>
              <w:spacing w:after="20"/>
              <w:ind w:left="20"/>
              <w:jc w:val="both"/>
            </w:pPr>
            <w:r>
              <w:rPr>
                <w:rFonts w:ascii="Times New Roman"/>
                <w:b w:val="false"/>
                <w:i w:val="false"/>
                <w:color w:val="000000"/>
                <w:sz w:val="20"/>
              </w:rPr>
              <w:t>
Нысаналы 2-индикатор. Су үнемдеу технологиялары енгізілетін суармалы жерлердің ауданы 2022 ж. – 279 мың га, 2030 ж. – 1040 мың га.</w:t>
            </w:r>
          </w:p>
          <w:p>
            <w:pPr>
              <w:spacing w:after="20"/>
              <w:ind w:left="20"/>
              <w:jc w:val="both"/>
            </w:pPr>
            <w:r>
              <w:rPr>
                <w:rFonts w:ascii="Times New Roman"/>
                <w:b w:val="false"/>
                <w:i w:val="false"/>
                <w:color w:val="000000"/>
                <w:sz w:val="20"/>
              </w:rPr>
              <w:t>
Нысаналы 3-индикатор. Антропогендік сарқынды суларды тазарту: 2018 ж. – 28,55 %, 2030 ж. –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Ресей Федерациясымен, Қытай Халық Республикасымен, Қырғыз Республикасымен, Өзбекстан Республикасымен су сапасын қорғау, сондай-ақ трансшекаралық су объектілерін бірлесіп пайдалану және қорғау туралы келісімдерді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 объектілеріндегі су сапасының мемлекеттік мониторингі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ортасының жай-күйі туралы ақпараттық бюллетень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ДСМ, "Қазгидромет"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теңізінің теңіз суына мемлекеттік экологиялық мониторинг (pН)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ортасының жай-күйі туралы ақпараттық бюллетень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"Қазгидромет"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үнемдеу үшін су үнемдейтін суару технологияларын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қаржыландыру механизмдері есебінен елді мекендерде кәріз-тазарту құрылысжайларын салу және реконструкциялау жобалары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I санаты үшін сарқынды суларды автоматтандырылған мониторингтеу жүйесін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желілерінің деңгейіне дейін су бұру желілерін дамыту жөніндегі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СРИМ,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 нөсер кәрізі желілерін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тұнба шөгінділерін 75%-ға дейін кәдеге жарату және/немесе қайта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СРИМ,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коммуналдық желілердегі жасырын ысырапты жою, сондай-ақ тарату желілеріндегі су қысымын бақылау және реттеу арқылы коммуналдық шаруашылықта су пайдалануды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секторы бойынша бейімдеу шараларын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(дүлей апат қаупін азайту) бағыты бойынша бейімдеу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ЭТРМ, СРИМ, ӨҚМ, АШМ, ДСМ, ІІМ, КМ, ЭМ,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(бассейнаралық) қайта бөлудің перспективалық нұсқаларын зерттеу және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ЭТРМ, АШМ,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және қайталама сумен жабдықталмаған ұйымдардың аталған жүйелерге көшу жоспарларын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ЭМ, ӨҚМ,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кезінде су ағынын тежеу және жыл бойы өзгергіштігінің орнын толтыру үшін су қоймалары мен резервуарлар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ЭМ, ӨҚМ,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Бидайдың шығымдылығы: 2022 ж. – 12,8 ц/га, 2030 ж. – 20 ц/га.</w:t>
            </w:r>
          </w:p>
          <w:p>
            <w:pPr>
              <w:spacing w:after="20"/>
              <w:ind w:left="20"/>
              <w:jc w:val="both"/>
            </w:pPr>
            <w:r>
              <w:rPr>
                <w:rFonts w:ascii="Times New Roman"/>
                <w:b w:val="false"/>
                <w:i w:val="false"/>
                <w:color w:val="000000"/>
                <w:sz w:val="20"/>
              </w:rPr>
              <w:t>
Нысаналы 5-индикатор. Ауыл шаруашылығындағы еңбек өнімділігін арттыру: 2022 жылда – 4 608,2 мың теңге/адамға, 2030 жыл – 2022 жылмен салыстырғанда 3 есе.</w:t>
            </w:r>
          </w:p>
          <w:p>
            <w:pPr>
              <w:spacing w:after="20"/>
              <w:ind w:left="20"/>
              <w:jc w:val="both"/>
            </w:pPr>
            <w:r>
              <w:rPr>
                <w:rFonts w:ascii="Times New Roman"/>
                <w:b w:val="false"/>
                <w:i w:val="false"/>
                <w:color w:val="000000"/>
                <w:sz w:val="20"/>
              </w:rPr>
              <w:t>
Нысаналы 6-индикатор. Органикалық өнім өндіруге сертификатталған ауыл шаруашылығы жерінің ауданы: 2022 ж. – 114 мың га, 2030 ж. – 150 мың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суды көп қажет ететін (күріш, мақта) монодақылды жоғары рентабельді дақылдардың (майлы дақылдар, жемшөп, көкөніс және т.б.) пайдасына қысқарту жолымен егіс алқаптарын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сапалы тұқымдарды, оның ішінде елімізде шығарылған тұқымды пайдалануды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"Ұлттық аграрлық ғылыми-білім беру орталығы"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өзгерістерге бейімделген сорттар мен дақылдарға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"Ұлттық аграрлық ғылыми-білім беру орталығы"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 "жасыл технологияларды" ендіруді ынталандыру бөлігінде субсидиялау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өндірушілердің тізілімін ашық қолжетімділікте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тозуына және шөлейттенуіне қарсы күрес бойынша іс-шаралар жүргізу:</w:t>
            </w:r>
          </w:p>
          <w:p>
            <w:pPr>
              <w:spacing w:after="20"/>
              <w:ind w:left="20"/>
              <w:jc w:val="both"/>
            </w:pPr>
            <w:r>
              <w:rPr>
                <w:rFonts w:ascii="Times New Roman"/>
                <w:b w:val="false"/>
                <w:i w:val="false"/>
                <w:color w:val="000000"/>
                <w:sz w:val="20"/>
              </w:rPr>
              <w:t>
1) өсіру, түбегейлі жақсарту, топырақ дайындау, біржылдық және көпжылдық шөптерді егу, органикалық тыңайтқыштар енгізу;</w:t>
            </w:r>
          </w:p>
          <w:p>
            <w:pPr>
              <w:spacing w:after="20"/>
              <w:ind w:left="20"/>
              <w:jc w:val="both"/>
            </w:pPr>
            <w:r>
              <w:rPr>
                <w:rFonts w:ascii="Times New Roman"/>
                <w:b w:val="false"/>
                <w:i w:val="false"/>
                <w:color w:val="000000"/>
                <w:sz w:val="20"/>
              </w:rPr>
              <w:t>
2) жайылымдарды суландыру арқылы шалғайдағы мал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 аумақтық органдары, жергілікті атқарушы органдар мен топырақ, агрохимиялық, мелиорациялық, геоботаникалық ізденістерді жүзеге асыратын ұйымдар арасындағы өзара іс-қимыл алгоритмін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әріптестікте жер ресурстарын тұрақты басқару бөлігінде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қасиеттерін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секторын бейімдеу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ЭТРМ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Энергия үнемдеу және энергия тиімділігін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ЖІӨ-нің энергияны қажетсінуін 2021 жылғы деңгейден төмендету: 2030 жылға қарай 15 %-ға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мың және одан да көп тонна шартты отынға баламалы көлемде энергетикалық ресурс тұтынатын мемлекеттік энергетикалық тізілім субъектілерінің энергия тұтыну мониторингін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тұтынушылар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мың және одан да көп тонна шартты отынға баламалы көлемде энергетикалық ресурс тұтынатын мемлекеттік энергетикалық тізілім субъектілерін жыл сайын тыңдауды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орындарын энергия үнемдеу және энергия тиімділігін арттыру жөніндегі іс-шараларын іске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энергия үнемдеуші технологияларды пайдалана отырып жарықтандыру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баламалы түрлерін және электромобильдер үшін тиісті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ӨҚМ, ЭМ, ТЖМ, Қаржымині, ІІМ, облыстардың және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арттырудың инновациялық технологияларын ғылым мен өндірістің өзара әрекеттесуі арқылы ілгерілету және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 газ және электрге ауыстыру есебінен оның энергия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жоғары санаттағы жаңа ғимараттар мен құрылыстар салу (2030 жылға қарай салынған ғимараттардың жалпы санының кемінде 50%-ы)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облыстардың және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мен ұйымдар үшін, оның ішінде Ұлттық энергия үнемдеуді дамыту және энергия тиімділігін арттыру институтының интернет-ресурсында ақпараттық науқандар жүргізу арқылы энергия үнемдеу мәселелері туралы жұртшылықтың хабардар болуын арттыру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МАМ, облыстардың, Астана, Алматы және Шымкент қалаларының әкімдіктері, "Ұлттық энергия үнемдеу орталығы"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энергетикасы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Электр энергиясын өндірудегі жаңартылатын және баламалы энергия көздерінің үлесі: 2022 ж. – 4,53 %, 2030 ж. – 15 %.</w:t>
            </w:r>
          </w:p>
          <w:p>
            <w:pPr>
              <w:spacing w:after="20"/>
              <w:ind w:left="20"/>
              <w:jc w:val="both"/>
            </w:pPr>
            <w:r>
              <w:rPr>
                <w:rFonts w:ascii="Times New Roman"/>
                <w:b w:val="false"/>
                <w:i w:val="false"/>
                <w:color w:val="000000"/>
                <w:sz w:val="20"/>
              </w:rPr>
              <w:t>
Нысаналы 9-индикатор. Көмірді жағу негізінде электр генерациясынан бас тарту немесе оны көміртекті алу және сақтау технологияларымен міндетті түрде сүйемелдеу: 2030 ж. –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күн электр станцияларын, гидроэлектростанцияларды және биомассаны пайдаланатын электр станцияларын салу арқылы ЖЭК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энергия көздерін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Генерациялаушы активтердің қалған қызмет мерзімін ескере отырып, техникалық жай-күй аудиті және энергия аудиті негізінде барлық қолданыстағы электр станцияларын жаңғырту кестесін бекіту. </w:t>
            </w:r>
          </w:p>
          <w:p>
            <w:pPr>
              <w:spacing w:after="20"/>
              <w:ind w:left="20"/>
              <w:jc w:val="both"/>
            </w:pPr>
            <w:r>
              <w:rPr>
                <w:rFonts w:ascii="Times New Roman"/>
                <w:b w:val="false"/>
                <w:i w:val="false"/>
                <w:color w:val="000000"/>
                <w:sz w:val="20"/>
              </w:rPr>
              <w:t>
Қажетіне қарай пайдалану мерзімі 30 жылдан асатын көмір, электр және жылу қуаттарын пайдаланудан шығару жөніндегі іс-шаралар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жаңғырту кестесі,</w:t>
            </w:r>
          </w:p>
          <w:p>
            <w:pPr>
              <w:spacing w:after="20"/>
              <w:ind w:left="20"/>
              <w:jc w:val="both"/>
            </w:pPr>
            <w:r>
              <w:rPr>
                <w:rFonts w:ascii="Times New Roman"/>
                <w:b w:val="false"/>
                <w:i w:val="false"/>
                <w:color w:val="000000"/>
                <w:sz w:val="20"/>
              </w:rPr>
              <w:t>
көмір электр және жылу қуаттарын пайдаланудан шығару жөніндегі іс-шаралар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сутегі инфрақұрылымын құруға инвестиция тарту</w:t>
            </w:r>
          </w:p>
          <w:p>
            <w:pPr>
              <w:spacing w:after="20"/>
              <w:ind w:left="20"/>
              <w:jc w:val="both"/>
            </w:pPr>
            <w:r>
              <w:rPr>
                <w:rFonts w:ascii="Times New Roman"/>
                <w:b w:val="false"/>
                <w:i w:val="false"/>
                <w:color w:val="000000"/>
                <w:sz w:val="20"/>
              </w:rPr>
              <w:t>
(2030 жылға қарай энергия теңгерімі құрылымындағы 30% үлеске газ қуатымен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(Total, Masdar, Acwa Power, China Power және т.б.) ірі жобаларын салу жөніндегі үкіметаралық келісімдер шеңберінде Қазақстанда тауарлар өндірісін оқшаулау, "жасыл" технологиялар, стартаптар мен инновациялар саласындағы қазақстандық зерттеулер мен әзірлемелерді қолдауды қамтамасыз ету, сондай-ақ экологиялық таза технологияларды әзірлеу мен ендіруде шағын және орта бизнеске жәрдемдесу мәселелерін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пайдалану тиімділігі мен экологиялық параметрлер бойынша үздік әлемдік технологияларға сәйкес жаңа жылу станцияларын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мен бағасы бойынша қолжетімді болған жағдайда қолданыстағы ескі көмір қуатын ЖЭК немесе газға біртіндеп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Ауаның ластануын азайту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Байқаулар жүргізілетін елді мекендердегі атмосфералық ауада диаметрі 2,5 микроннан кем өлшенген бөлшектердің (РМ 2,5) орташа жылдық шоғырлануы: 2021 ж. – 0,04 мг/м3, 2030 ж. – 0,0251 мг/м.3</w:t>
            </w:r>
          </w:p>
          <w:p>
            <w:pPr>
              <w:spacing w:after="20"/>
              <w:ind w:left="20"/>
              <w:jc w:val="both"/>
            </w:pPr>
            <w:r>
              <w:rPr>
                <w:rFonts w:ascii="Times New Roman"/>
                <w:b w:val="false"/>
                <w:i w:val="false"/>
                <w:color w:val="000000"/>
                <w:sz w:val="20"/>
              </w:rPr>
              <w:t>
Нысаналы 11-индикатор. Атмосфералық ауаның ластану деңгейі "жоғары" елді мекендер санының азаюы: 2022 ж. – 22, 2030 ж. – 10.</w:t>
            </w:r>
          </w:p>
          <w:p>
            <w:pPr>
              <w:spacing w:after="20"/>
              <w:ind w:left="20"/>
              <w:jc w:val="both"/>
            </w:pPr>
            <w:r>
              <w:rPr>
                <w:rFonts w:ascii="Times New Roman"/>
                <w:b w:val="false"/>
                <w:i w:val="false"/>
                <w:color w:val="000000"/>
                <w:sz w:val="20"/>
              </w:rPr>
              <w:t>
Нысаналы 12-индикатор. "ТОП-50" ірі кәсіпорындарының стационарлық көздерінен атмосфералық ауаға шығатын қатты ластаушы заттар шығарындыларының нормативтік көлемдерін қысқарту 2022 жылғы деңгейден: 2030 ж.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атмосфералық ауаның жай-күйінің экологиялық және санитариялық-эпидемиологиялық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ортасының жай-күйі туралы ақпараттық бюллетень, санитариялық-эпидемиологиялық мониторинг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 (келісу бойынша),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көмір жағатын ЖЭО-ды бірінші кезекте ірі қалаларда (Алматы, Астана, Қарағанды) газға ауыстыру, сондай-ақ осы қалалардағы экологиялық жағдайды жақсарту үшін 2030 жылға дейін газбен істейтін жаңа станциялар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Астана қаласының, Қарағанды облысының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ЖЭК-ке, орталықтандырылған жылумен жабдықтауға, газдандыруға көшу жолымен тұрғын үй секторында көмірді тікелей пайдаланудан біртіндеп бас тарту (Астана қ., Ақмола, Қарағанды облыстары, Қазақстанның солтүстік және шығыс өңірлері)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Ақмола, Қарағанды, Шығыс Қазақстан, Солтүстік Қазақстан облыстарының және Астана қаласының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хаттамасының хатшылығына ақпарат беру бойынша Қазақстанның міндеттемелерін орындау (ОДМ 12.4.1-ге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хатшылығына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өнеркәсіп орны бойынша ірі қалалардағы стационарлық көздерден шығатын атмосфераға ластағыш заттардың шығарындыларын азайту, оның ішінде: "Qarmet" АҚ, Болат департаменті 2021 ж. – 285 мың тонна, 2027 ж. – 149 мың тонна; "Астана энергия" АҚ 2021 ж. – 70,7 мың тонна, 2025 ж. – 56,616 мың тонна; "АЛЭС" АҚ 2021 ж. – 47,6 мың тонна, 2025 ж. – 7,8 мың тонна; "ПҚОП" ЖШС 2021 ж. – 22,987 мың тонна, 2025 ж. – 18,38 мың тонна; "АМӨЗ" АҚ 2021 ж. – 19,566 мың тонна, 2025 ж. – 15,652 мың тонна; "Қазмырыш" ӨМК ЖШС 2021 ж. – 26,299 мың тонна, 2025 ж. – 22,5 мың тонна; "Қарағанды Энергия орталығы" ЖШС 2021 ж. – 39,162 мың тонна, 2025 ж. – 35,25 мың тонна; ЖМЗ "Kazakhmys Smelting" ЖШС 2021 ж. – 63,2 мың тонна, 2025 ж. – 31,06 мың тонна; "Kazakhmys Smelting" ЖШС БМЗ 2021 ж. – 75,2 мың тонна, 2025 ж. – 31,1 мың тонна; "ПМХЗ" ЖШС 2021 ж. – 21,8 мың тонна, 2025 ж. – 20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АҚ, Болат департаменті (келісу бойынша); "Астана энергия" АҚ (келісу бойынша); "АЛЭС" АҚ (келісу бойынша); "ПҚОП" ЖШС (келісу бойынша); "АМӨЗ" АҚ (келісу бойынша); "Қазмырыш" ӨМК ЖШС (келісу бойынша); "Қарағанды Энергия орталығы" ЖШС (келісу бойынша);</w:t>
            </w:r>
          </w:p>
          <w:p>
            <w:pPr>
              <w:spacing w:after="20"/>
              <w:ind w:left="20"/>
              <w:jc w:val="both"/>
            </w:pPr>
            <w:r>
              <w:rPr>
                <w:rFonts w:ascii="Times New Roman"/>
                <w:b w:val="false"/>
                <w:i w:val="false"/>
                <w:color w:val="000000"/>
                <w:sz w:val="20"/>
              </w:rPr>
              <w:t>
ЖМБЗ "Kazakhmys Smelting" ЖШС (келісу бойынша); БМБЗ "Kazakhmys Smelting" ЖШС (келісу бойынша); "ПМХЗ"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қоршаған орта мен табиғи ресурстардың жай-күйі туралы ұлттық деректер банкі" ақпараттық жүйесін құру және 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БҚДА, Қаржымині,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және қоғамдық көлік инфрақұрылымын, жаяу жүргіншілер тротуарлары мен жаяу жүргіншілер (жүгіру жолдарын) дистанцияларын жақсарту және кеңейту, сондай-ақ жеке көліктен қоғамдық көлікке, велосипедке немесе жаяу серуендеуге көшуді ынталандыру үшін осы көлік түрлері мен жаяу жүргіншілер қозғалысын жерді пайдалануды және басқа жол көлігін жоспарлауға интеграциялау; велосипед көлігі мен жаяу жүргіншілер инфрақұрылымының жайлылығын, үздіксіздігін және қауіпсіздігін қамтамасыз ету, жол кептелістері мен аварияларды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КМ,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кәсіпорындар үшін кешенді экологиялық рұқсаттар ала отырып, ең үздік қолжетімді техникаларды пайдалануға кезең-кезеңімен көшу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кәсіпорындарда атмосфералық ауаға шығарындыларды мониторингтеудің автоматтандырылған жүйелерін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РМК-ның елді мекендердегі атмосфералық ауаны мониторингтеудің экологиялық станцияларын ұлғайту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Қаржымині, "Қазгидромет" РМК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Халықты коммуналдық қалдықтарды жинау және шығару бойынша көрсетілетін қызметтермен қамтамасыз ету (%): 2022 ж. – 82 %, 2030 ж. – 90 %.</w:t>
            </w:r>
          </w:p>
          <w:p>
            <w:pPr>
              <w:spacing w:after="20"/>
              <w:ind w:left="20"/>
              <w:jc w:val="both"/>
            </w:pPr>
            <w:r>
              <w:rPr>
                <w:rFonts w:ascii="Times New Roman"/>
                <w:b w:val="false"/>
                <w:i w:val="false"/>
                <w:color w:val="000000"/>
                <w:sz w:val="20"/>
              </w:rPr>
              <w:t>
Нысаналы 14-индикатор. Қалдықтардың түзілген жалпы мөлшерінен коммуналдық қалдықтарды қайта өңдеу және кәдеге жарату үлесі: 2022 ж. – 25,4 %, 2030 ж. – 40 %.</w:t>
            </w:r>
          </w:p>
          <w:p>
            <w:pPr>
              <w:spacing w:after="20"/>
              <w:ind w:left="20"/>
              <w:jc w:val="both"/>
            </w:pPr>
            <w:r>
              <w:rPr>
                <w:rFonts w:ascii="Times New Roman"/>
                <w:b w:val="false"/>
                <w:i w:val="false"/>
                <w:color w:val="000000"/>
                <w:sz w:val="20"/>
              </w:rPr>
              <w:t>
Нысаналы 15-индикатор. Қалдықтардың түзілген жалпы мөлшерінен өнеркәсіптік қалдықтарды қайта өңдеу және кәдеге жарату үлесі: * 2022 ж. – 40 %, 2030 ж. – 50 %.</w:t>
            </w:r>
          </w:p>
          <w:p>
            <w:pPr>
              <w:spacing w:after="20"/>
              <w:ind w:left="20"/>
              <w:jc w:val="both"/>
            </w:pPr>
            <w:r>
              <w:rPr>
                <w:rFonts w:ascii="Times New Roman"/>
                <w:b w:val="false"/>
                <w:i w:val="false"/>
                <w:color w:val="000000"/>
                <w:sz w:val="20"/>
              </w:rPr>
              <w:t>
* 2021 жылғы 1 қаңтар күні қоршаған ортаға ластаушы заттардың жиынтық шығарындылары бойынша неғұрлым ірі I санаттағы елу объектіге қатысты.</w:t>
            </w:r>
          </w:p>
          <w:p>
            <w:pPr>
              <w:spacing w:after="20"/>
              <w:ind w:left="20"/>
              <w:jc w:val="both"/>
            </w:pPr>
            <w:r>
              <w:rPr>
                <w:rFonts w:ascii="Times New Roman"/>
                <w:b w:val="false"/>
                <w:i w:val="false"/>
                <w:color w:val="000000"/>
                <w:sz w:val="20"/>
              </w:rPr>
              <w:t>
Нысаналы 16-индикатор. Экологиялық талаптар мен санитариялық нормаларға сәйкес келетін ТҚҚ полигондарының үлесі, %: 2022 ж. – 21 %, 2030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экономикалық орындылығын ескере отырып, елді мекендерде коммуналдық қалдықтарды жинау және әкету жөніндегі қызметтермен халықты қамту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коммуналдық алдықтарды фракциялар бойынша бөлек жинауды және тұрақты шығаруды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ірі габаритті қалдықтарды және коммуналдық қалдықтардың қауіпті құрамдас бөліктерін сұрыптау, қайта өңдеу және кәдеге жарату жөніндегі инфрақұрылымды дамыту, оның ішіңде:</w:t>
            </w:r>
          </w:p>
          <w:p>
            <w:pPr>
              <w:spacing w:after="20"/>
              <w:ind w:left="20"/>
              <w:jc w:val="both"/>
            </w:pPr>
            <w:r>
              <w:rPr>
                <w:rFonts w:ascii="Times New Roman"/>
                <w:b w:val="false"/>
                <w:i w:val="false"/>
                <w:color w:val="000000"/>
                <w:sz w:val="20"/>
              </w:rPr>
              <w:t>
1) қалдықтарды қайта өңдеу және кәдеге жарату бойынша жаңа қуаттарды құру немесе жұмыс істеп тұрғандарын жаңғырту;</w:t>
            </w:r>
          </w:p>
          <w:p>
            <w:pPr>
              <w:spacing w:after="20"/>
              <w:ind w:left="20"/>
              <w:jc w:val="both"/>
            </w:pPr>
            <w:r>
              <w:rPr>
                <w:rFonts w:ascii="Times New Roman"/>
                <w:b w:val="false"/>
                <w:i w:val="false"/>
                <w:color w:val="000000"/>
                <w:sz w:val="20"/>
              </w:rPr>
              <w:t>
2) бөлек жинауға арналған контейнерлер (оның ішінде қауіпті коммуналдық қалдықтар), қайталама шикізатты қабылдау пункттері, ірі габаритті және құрылыс қалдықтарын жинау орындарының санын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компосттау жолымен алу арқылы органикалық, оның ішінде тамақ қалдықтарын қайта өңдеуді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бес жыл сайын коммуналдық алдықтарды басқару бағдарламаларын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аудандық және облыстық маңызы бар қалалардың,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шешімдерімен республикалық меншікке берілген иесіз қауіпті қалдықтарды басқару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Стокгольм және Роттердам конвенцияларының хатшылығына ақпарат беру жөніндегі Қазақстан міндеттемелерін орындау (ОДМ 12.4.1-ге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конвенциялардың хатшылықтарына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кәсіпорындардың өнеркәсіптік қалдықтарды қайта өңдеу, қайта пайдалану, оның ішінде олардан өнім немесе қайталама ресурс (материалдық немесе энергетикалық) алу жөніндегі жоспарларды іске асыруы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кадастры" ақпараттық жүйесін олардың меншік иелерінде жинақталған және түзілетін барлық қалдықтарды есепке алу үшін енгізу, қалдықтармен жұмыс істеу саласындағы нысаналы көрсеткіштерге қол жеткізу мониторингі үшін статистикалық ақпаратты жинауды, өңдеуді және беруді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полигондар мен ТҚҚ полигондарын экологиялық және санитариялық нормаларға сәйкес келтіру немесе жұмыс істеп тұрған  полигондарды жабу және ТҚҚ полигондарын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талаптары мен нормаларына сәйкес келетін тұрмыстық қатты қалдықтардың жаңа полигондарын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кейіннен сұрыптау, қайта өңдеу пункттеріне әкете отырып, заңсыз қоқыс үйінділерін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стихиялық үйінділерді барынша азайту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ІІМ, "Қазақстан Ғарыш Сапары" ҰК"АҚ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Экожүйелерді сақтау және тиімді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Қорғалатын табиғи учаскелердің биоәртүрлілік үшін маңызды үлесі, Қазақстан аумағының ауданынан %: 2022 ж. – 10,77 %, 2030 ж. – 11,5 %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 мемлекеттік өңірлік табиғи паркін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(жинақтау),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құру және кеңейту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Үстірт мемлекеттік табиғи қаумалын кеңейту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"Жайық өзенінің жайылмасы" мемлекеттік табиғи резерватын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мемлекеттік орман табиғи резерватын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жайылмасы" мемлекеттік табиғи резерватын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көрнекті орындарды танымал ету және туризм объектілері бойынша 3D-турларды кезең-кезеңімен әзірлеу, ұлттық парктер желісінің экотуристік брендингін құру мүмкіндігін қарастыру, келушілерге қызмет көрсету және оларға білім беру үшін ЕҚТА кадрларын даярлау мен біліктілігін арттыруды (гидтер мен экскурсия жүргізушілерді оқыту) ұдайы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БАҚ-та сөз сөйлеу, семинарлар, тренингтер, 3D-турлар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республикалық маңызы бар қалалардың айналасында жасыл аймақтар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млрд ағаш отырғызу бағдарламасын іске асыру мақсатында елдің орманды жерлерін ұлғайту бойынша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секторын бейімдеу жөніндегі шараларды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бейімдеу шаралары</w:t>
            </w:r>
          </w:p>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теңізінің құрғап қалған түбіне шөл өсімдіктері мен жартылай шөл өсімдіктерін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лимиттерін белгілеу үшін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негіздеме, жануарлардың аңшылық түрлерін алып қою лимиттері бойынша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жойылып кету қаупі төнген түрлерін есепке алу (құлан, қарақұйрық, арқар, асыл бұғы)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 интернет-ресурсындағы сандарының есебі бойынша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Ақбөкендердің оңтайлы мекендеу ортасын қалпына келтіру бойынша кешенді шаралар әзірлеу және іске асыру (көші-қон жолдары мен жем-шөп базасын сақтау, эпизоотиялардың алдын алу, табиғи және жасанды су айдындарын іздеу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шаралар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зейнеткерлік жастағы адамдардың, жаңа туған және үлкен балалары бар ата-аналардың қажеттіліктерін ескере отырып, туристік маршруттар мен соқпақтар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объектілеріне инженерлік инфрақұрылым жүргізу, ТҚҚ жинауды ұйымдастыру, биодәретханалар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Экотуризмнің әрқилы түрлерін дамыту – "жайлау-туризм", "бердвотчинг", "экологиялық квест", велосипед және су бағыттары, атпен жүру, табиғат музейі, балара шаруашылығы музейі, визит-орталықтарға бару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өнімдермен қамтамасыз етілген, табиғи материалдардан тұрғызылған, сарқынды суларды тазарту технологиясын қолданатын және суару мен аумақтарды күтіп ұстау үшін суды қайта пайдаланатын эко-қонақүйлерді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ТСМ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перспективалы туристік кластерлерді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Алматы және Маңғыстау облыстарының, Астана және Алматы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жануарлар және өсімдіктер дүниесін түрлік деңгейде сақтау, оның ішінде жыртқыш құстарды қалпына келтіру және пайдалану жөніндегі шаралар кешенін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кешені ЭТРМ интернет-ресурсындағы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Оңтайлы рұқсат етілген балық аулауды айқындау үшін ғылыми-зерттеу жұмыстарын жүргізу және аулау лимиттерін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оның ішінде сирек кездесетін және жойылып кету қаупі төнген ресурстарды қорғауды және өсімін молайтуды қамтамасыз ету, сондай-ақ бекітілген балық шаруашылығы су айдындары мен учаскелерінде балықтың жаппай қырылуына қарсы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Халықтың және бизнестің экологиялық мәдениетін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Ресурстарды ұтымды пайдалану туралы есептерді (ESG) жариялайтын "ТОП-50" компаниялардың үлесі: 2022 ж. – 2 %, 2030 ж. – 20 %.</w:t>
            </w:r>
          </w:p>
          <w:p>
            <w:pPr>
              <w:spacing w:after="20"/>
              <w:ind w:left="20"/>
              <w:jc w:val="both"/>
            </w:pPr>
            <w:r>
              <w:rPr>
                <w:rFonts w:ascii="Times New Roman"/>
                <w:b w:val="false"/>
                <w:i w:val="false"/>
                <w:color w:val="000000"/>
                <w:sz w:val="20"/>
              </w:rPr>
              <w:t>
Нысаналы 19-индикатор. Су ресурстарын басқару жөніндегі бассейндік кеңестер құрамындағы жұртшылық өкілдерінің үлесі: 2022 ж. – 2 %, 2030 ж. –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ұтымды пайдалану туралы есептерді жариялау мониторингісі (ESG)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"ТОП-50" компанияларының ESG есептерін жариялауы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I санатты кәсіпорындар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арқылы "жасыл" саясатты іске асыру және ілгерілету, ережелер мен қағидаттарды түсіндіре отырып, реттеуші мен компаниялар арасындағы тікелей байланыстар, қоршаған ортаны қорғау саласындағы жетістіктері үшін салалық наградаларды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"ХЖТИЖО" КеАҚ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Finance Days" конференциясында жасыл/тұрақты өсу трегін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релиздері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кеңестер қызметі шеңберінде шешімдер қабылдауға жұртшылықтың қатысуына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кеңестер отырыстарының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және Қазақстан Республикасының табиғи ресурстарын пайдалану туралы ұлттық баяндама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ынтымақтастық шеңберінде "жасыл" экономиканың ұлттық көрсеткіштерін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ҰСБ интернет порталында "жасыл" экономика көрсеткіштерін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ЭМ, АШМ, ДСМ, ҒЖБМ, ТЖМ, Қаржымині, ӨҚМ, ҰСБ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ЕЭК-пен ынтымақтастық шеңберінде қоршаған ортаны мониторингтеу және бағалау үшін статистикалық деректерді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 интернет порталында қоршаған ортаны мониторингтеу және бағалау индикаторларын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АШМ, ДСМ, ӨҚМ, ҰСБ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қағидаттарын, жасыл технологияларды және "жасыл" экономиканың басқа да мәселелерін ілгерілету бойынша хабардар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жарияланымдар, баяндамалар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"ХЖТИЖО"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ресурстардың өнімділігі мәселелері бойынша инженерлерді, экологиялық және орнықты даму мамандықтары бойынша 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СРИМ, ӨҚМ,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белгілеу немесе түзету кезінде осал үй шаруашылықтары үшін энергетикалық кедейлікті болғызбау мақсатында ағымдағы әлеуметтік төлемдер саясатына өзгерістер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"Жасыл" қаржыландыру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 Банк секторының портфеліндегі "жасыл" кредиттердің үлесі: 2023 ж. – 3,17 %, 2030 ж. – 7,5 %.</w:t>
            </w:r>
          </w:p>
          <w:p>
            <w:pPr>
              <w:spacing w:after="20"/>
              <w:ind w:left="20"/>
              <w:jc w:val="both"/>
            </w:pPr>
            <w:r>
              <w:rPr>
                <w:rFonts w:ascii="Times New Roman"/>
                <w:b w:val="false"/>
                <w:i w:val="false"/>
                <w:color w:val="000000"/>
                <w:sz w:val="20"/>
              </w:rPr>
              <w:t>
Нысаналы 21-индикатор. Қор биржасының ресми тізімінің құрылымындағы "жасыл" облигациялардың үлесі:</w:t>
            </w:r>
          </w:p>
          <w:p>
            <w:pPr>
              <w:spacing w:after="20"/>
              <w:ind w:left="20"/>
              <w:jc w:val="both"/>
            </w:pPr>
          </w:p>
          <w:p>
            <w:pPr>
              <w:spacing w:after="20"/>
              <w:ind w:left="20"/>
              <w:jc w:val="both"/>
            </w:pPr>
            <w:r>
              <w:rPr>
                <w:rFonts w:ascii="Times New Roman"/>
                <w:b w:val="false"/>
                <w:i w:val="false"/>
                <w:color w:val="000000"/>
                <w:sz w:val="20"/>
              </w:rPr>
              <w:t>
2023 ж. – 2,27 % 2030 ж. –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 портфелінің көміртегі ізін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w:t>
            </w:r>
          </w:p>
          <w:p>
            <w:pPr>
              <w:spacing w:after="20"/>
              <w:ind w:left="20"/>
              <w:jc w:val="both"/>
            </w:pPr>
            <w:r>
              <w:rPr>
                <w:rFonts w:ascii="Times New Roman"/>
                <w:b w:val="false"/>
                <w:i w:val="false"/>
                <w:color w:val="000000"/>
                <w:sz w:val="20"/>
              </w:rPr>
              <w:t xml:space="preserve">
ESG ақпаратын ашу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семинарларын, дөңгелек үстелдерді және өзара іс-қимылдың өзге де нысандарын өткізу арқылы ESG және тұрақты қаржыландыру мәселелері бойынша қаржы нарығының сараптамалық әлеуетін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реттеуге ESG қағидаттарын ендіруді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нарық қаражатымен араластыра отырып, бюджет қаражатын тарту есебінен жеңілдікпен қаржыландыру жолымен "жасыл жобаларды" іске асыруды ынталандыру құралын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Аппаратына</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жасыл технологиялар мен жабдықтарды өндірушілер мен жеткізушілердің тізілімін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"ХЖТИЖО" КеАҚ (келісу бойынша)</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"АЛЭС"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Энергия"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Энергия"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БМБЗ "Kazakhmys Smelting" ЖШС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мыс балқыту зауытының "Kazakhmys Smelting"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Еуропалық экономикалық комиссиясы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ЖМБЗ "Kazakhmys Smelting" ЖШС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мыс балқыту зауытының "Kazakhmys Smelting"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ӨМК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"Қазмырыш" Өскемен металлургия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орталығы"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әкімдігі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әкімдігі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әкімдігі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"ПҚОП"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"ПМХЗ"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энергия үнемдеу 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энергия үнемдеу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Стратегиялық жоспарлау және реформалар агенттігі Ұлттық статистика бюросы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"ХЖТИЖО"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әлеуметтік және басқару саласы (Environmental, Social,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"Qarmet" АҚ, Болат департаменті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акционерлік қоғамының Болат департаменті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