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466b" w14:textId="82c4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26 қазандағы № 890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кепілдік жарна – сауда-саттық немесе өзге де міндеттемені орындау кезінде шарт жасасу бойынша міндеттемені орындауды қамтамасыз ету үшін кепілдік жарнаны төлеуші кепілдік жарнаны алушыға беретін ақша сомасы;";</w:t>
      </w:r>
    </w:p>
    <w:bookmarkEnd w:id="3"/>
    <w:bookmarkStart w:name="z10" w:id="4"/>
    <w:p>
      <w:pPr>
        <w:spacing w:after="0"/>
        <w:ind w:left="0"/>
        <w:jc w:val="both"/>
      </w:pPr>
      <w:r>
        <w:rPr>
          <w:rFonts w:ascii="Times New Roman"/>
          <w:b w:val="false"/>
          <w:i w:val="false"/>
          <w:color w:val="000000"/>
          <w:sz w:val="28"/>
        </w:rPr>
        <w:t>
      мынадай мазмұндағы 14-1) тармақшамен толықтырылсын:</w:t>
      </w:r>
    </w:p>
    <w:bookmarkEnd w:id="4"/>
    <w:bookmarkStart w:name="z11" w:id="5"/>
    <w:p>
      <w:pPr>
        <w:spacing w:after="0"/>
        <w:ind w:left="0"/>
        <w:jc w:val="both"/>
      </w:pPr>
      <w:r>
        <w:rPr>
          <w:rFonts w:ascii="Times New Roman"/>
          <w:b w:val="false"/>
          <w:i w:val="false"/>
          <w:color w:val="000000"/>
          <w:sz w:val="28"/>
        </w:rPr>
        <w:t xml:space="preserve">
      "14-1)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 </w:t>
      </w:r>
    </w:p>
    <w:bookmarkEnd w:id="5"/>
    <w:bookmarkStart w:name="z12" w:id="6"/>
    <w:p>
      <w:pPr>
        <w:spacing w:after="0"/>
        <w:ind w:left="0"/>
        <w:jc w:val="both"/>
      </w:pPr>
      <w:r>
        <w:rPr>
          <w:rFonts w:ascii="Times New Roman"/>
          <w:b w:val="false"/>
          <w:i w:val="false"/>
          <w:color w:val="000000"/>
          <w:sz w:val="28"/>
        </w:rPr>
        <w:t>
      екі кезеңді рәсімдер арқылы өтетін конкурсты қоспағанда, аукцион, тендер және жабық тендер нысанындағы сауда-саттыққа қатысу үшін кепілдік жарналарды қабылдауға;</w:t>
      </w:r>
    </w:p>
    <w:bookmarkEnd w:id="6"/>
    <w:bookmarkStart w:name="z13" w:id="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сату объектілері жөніндегі электрондық дерекқорға бірыңғай қол жеткізу нүктесін ұсынатын интернет-ресурс;";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 Мемлекеттік мүлікті иеліктен шығару Заңда және осы Қағидада белгіленген тәртіппен жүзеге асырылады.</w:t>
      </w:r>
    </w:p>
    <w:bookmarkEnd w:id="9"/>
    <w:bookmarkStart w:name="z18" w:id="10"/>
    <w:p>
      <w:pPr>
        <w:spacing w:after="0"/>
        <w:ind w:left="0"/>
        <w:jc w:val="both"/>
      </w:pPr>
      <w:r>
        <w:rPr>
          <w:rFonts w:ascii="Times New Roman"/>
          <w:b w:val="false"/>
          <w:i w:val="false"/>
          <w:color w:val="000000"/>
          <w:sz w:val="28"/>
        </w:rPr>
        <w:t>
      Қазақстан Республикасы Үкіметінің шешімі бойынша тиісті саланың уәкілетті органының ұсынысы бойынша жекешелендіру объектілері осы Қағиданың 5, 7 және 9-тарауларына сәйкес:</w:t>
      </w:r>
    </w:p>
    <w:bookmarkEnd w:id="10"/>
    <w:bookmarkStart w:name="z19" w:id="11"/>
    <w:p>
      <w:pPr>
        <w:spacing w:after="0"/>
        <w:ind w:left="0"/>
        <w:jc w:val="both"/>
      </w:pPr>
      <w:r>
        <w:rPr>
          <w:rFonts w:ascii="Times New Roman"/>
          <w:b w:val="false"/>
          <w:i w:val="false"/>
          <w:color w:val="000000"/>
          <w:sz w:val="28"/>
        </w:rPr>
        <w:t>
      1) жабық тендер нысанындағы сауда-саттықта;</w:t>
      </w:r>
    </w:p>
    <w:bookmarkEnd w:id="11"/>
    <w:bookmarkStart w:name="z20" w:id="12"/>
    <w:p>
      <w:pPr>
        <w:spacing w:after="0"/>
        <w:ind w:left="0"/>
        <w:jc w:val="both"/>
      </w:pPr>
      <w:r>
        <w:rPr>
          <w:rFonts w:ascii="Times New Roman"/>
          <w:b w:val="false"/>
          <w:i w:val="false"/>
          <w:color w:val="000000"/>
          <w:sz w:val="28"/>
        </w:rPr>
        <w:t>
      2) екі кезеңді рәсімдер арқылы конкурста;</w:t>
      </w:r>
    </w:p>
    <w:bookmarkEnd w:id="12"/>
    <w:bookmarkStart w:name="z21" w:id="13"/>
    <w:p>
      <w:pPr>
        <w:spacing w:after="0"/>
        <w:ind w:left="0"/>
        <w:jc w:val="both"/>
      </w:pPr>
      <w:r>
        <w:rPr>
          <w:rFonts w:ascii="Times New Roman"/>
          <w:b w:val="false"/>
          <w:i w:val="false"/>
          <w:color w:val="000000"/>
          <w:sz w:val="28"/>
        </w:rPr>
        <w:t>
      3) стратегиялық инвесторға тікелей атаулы сату жолымен иеліктен шығарылады.</w:t>
      </w:r>
    </w:p>
    <w:bookmarkEnd w:id="13"/>
    <w:bookmarkStart w:name="z22" w:id="14"/>
    <w:p>
      <w:pPr>
        <w:spacing w:after="0"/>
        <w:ind w:left="0"/>
        <w:jc w:val="both"/>
      </w:pPr>
      <w:r>
        <w:rPr>
          <w:rFonts w:ascii="Times New Roman"/>
          <w:b w:val="false"/>
          <w:i w:val="false"/>
          <w:color w:val="000000"/>
          <w:sz w:val="28"/>
        </w:rPr>
        <w:t>
      Бұл ретте мемлекетке тиесілі акционерлік қоғамдардың акцияларына құқықтарды куәландыратын туынды бағалы қағаздар осы Қағиданың 8 тарауына сәйкес Қазақстан Республикасы Үкіметінің (республикалық меншік бойынша) немесе тиісті жергілікті атқарушы органның (коммуналдық меншік бойынша) шешімі бойынша иеліктен шығарылады.</w:t>
      </w:r>
    </w:p>
    <w:bookmarkEnd w:id="14"/>
    <w:bookmarkStart w:name="z23" w:id="15"/>
    <w:p>
      <w:pPr>
        <w:spacing w:after="0"/>
        <w:ind w:left="0"/>
        <w:jc w:val="both"/>
      </w:pPr>
      <w:r>
        <w:rPr>
          <w:rFonts w:ascii="Times New Roman"/>
          <w:b w:val="false"/>
          <w:i w:val="false"/>
          <w:color w:val="000000"/>
          <w:sz w:val="28"/>
        </w:rPr>
        <w:t xml:space="preserve">
      Мемлекеттік мүлік жөніндегі уәкілетті органның (республикалық меншік бойынша) немесе тиісті жергілікті атқарушы органның (коммуналдық меншік бойынша) шешімі бойынша комиссия шешімінің негізінде жекешелендіру объектілері осы Қағиданың 4, 5 және 6-тарауларына сәйкес: </w:t>
      </w:r>
    </w:p>
    <w:bookmarkEnd w:id="15"/>
    <w:bookmarkStart w:name="z24" w:id="16"/>
    <w:p>
      <w:pPr>
        <w:spacing w:after="0"/>
        <w:ind w:left="0"/>
        <w:jc w:val="both"/>
      </w:pPr>
      <w:r>
        <w:rPr>
          <w:rFonts w:ascii="Times New Roman"/>
          <w:b w:val="false"/>
          <w:i w:val="false"/>
          <w:color w:val="000000"/>
          <w:sz w:val="28"/>
        </w:rPr>
        <w:t>
      1) аукцион немесе тендер нысанындағы сауда-саттықта сату;</w:t>
      </w:r>
    </w:p>
    <w:bookmarkEnd w:id="16"/>
    <w:bookmarkStart w:name="z25" w:id="17"/>
    <w:p>
      <w:pPr>
        <w:spacing w:after="0"/>
        <w:ind w:left="0"/>
        <w:jc w:val="both"/>
      </w:pPr>
      <w:r>
        <w:rPr>
          <w:rFonts w:ascii="Times New Roman"/>
          <w:b w:val="false"/>
          <w:i w:val="false"/>
          <w:color w:val="000000"/>
          <w:sz w:val="28"/>
        </w:rPr>
        <w:t>
      2) қор биржасындағы сауда-саттық жолымен иеліктен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сондай-ақ ауыртпалықтар жоқ екенін растайтын құжатты беру қажет.</w:t>
      </w:r>
    </w:p>
    <w:bookmarkEnd w:id="18"/>
    <w:bookmarkStart w:name="z28" w:id="19"/>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bookmarkEnd w:id="19"/>
    <w:bookmarkStart w:name="z29" w:id="20"/>
    <w:p>
      <w:pPr>
        <w:spacing w:after="0"/>
        <w:ind w:left="0"/>
        <w:jc w:val="both"/>
      </w:pPr>
      <w:r>
        <w:rPr>
          <w:rFonts w:ascii="Times New Roman"/>
          <w:b w:val="false"/>
          <w:i w:val="false"/>
          <w:color w:val="000000"/>
          <w:sz w:val="28"/>
        </w:rPr>
        <w:t>
      Мемлекеттік мүліктің теңгерім ұстаушысы меншік құқықтары сатып алушыға өткенге дейін жекешелендіру объектісінің сақталуына және жекешелендіру объектісі бойынша мәліметтердің дұрыстығына жауап береді.</w:t>
      </w:r>
    </w:p>
    <w:bookmarkEnd w:id="20"/>
    <w:bookmarkStart w:name="z30" w:id="21"/>
    <w:p>
      <w:pPr>
        <w:spacing w:after="0"/>
        <w:ind w:left="0"/>
        <w:jc w:val="both"/>
      </w:pPr>
      <w:r>
        <w:rPr>
          <w:rFonts w:ascii="Times New Roman"/>
          <w:b w:val="false"/>
          <w:i w:val="false"/>
          <w:color w:val="000000"/>
          <w:sz w:val="28"/>
        </w:rPr>
        <w:t>
      Хабарлама жарияланғаннан кейін теңгерім ұстаушы жекешелендіру объектісін сатып алуды қалаушылардың жекешелендіру объектісін көруге еркін қатынауын қамтамасыз етеді.";</w:t>
      </w:r>
    </w:p>
    <w:bookmarkEnd w:id="21"/>
    <w:bookmarkStart w:name="z31" w:id="22"/>
    <w:p>
      <w:pPr>
        <w:spacing w:after="0"/>
        <w:ind w:left="0"/>
        <w:jc w:val="both"/>
      </w:pPr>
      <w:r>
        <w:rPr>
          <w:rFonts w:ascii="Times New Roman"/>
          <w:b w:val="false"/>
          <w:i w:val="false"/>
          <w:color w:val="000000"/>
          <w:sz w:val="28"/>
        </w:rPr>
        <w:t>
      мынадай мазмұндағы 9-1 тармақшамен толықтырылсын:</w:t>
      </w:r>
    </w:p>
    <w:bookmarkEnd w:id="22"/>
    <w:bookmarkStart w:name="z32" w:id="23"/>
    <w:p>
      <w:pPr>
        <w:spacing w:after="0"/>
        <w:ind w:left="0"/>
        <w:jc w:val="both"/>
      </w:pPr>
      <w:r>
        <w:rPr>
          <w:rFonts w:ascii="Times New Roman"/>
          <w:b w:val="false"/>
          <w:i w:val="false"/>
          <w:color w:val="000000"/>
          <w:sz w:val="28"/>
        </w:rPr>
        <w:t>
      "9-1. Жекешелендіру объектісі акционерлік қоғам акцияларының мемлекеттік пакеті, жауапкершілігі шектеулі серіктестіктің жарғылық капиталына мемлекеттік қатысу үлесі немесе мүліктік кешен ретіндегі кәсіпорын түрінде сатылатын болса, осы жекешелендіру объектісі басқаруында болатын тиісті саланың уәкілетті органы комиссияның қарауына шығару үшін сатушыға оны сату тәсілі мен шарттары бойынша ұсыныс береді.</w:t>
      </w:r>
    </w:p>
    <w:bookmarkEnd w:id="23"/>
    <w:bookmarkStart w:name="z33" w:id="24"/>
    <w:p>
      <w:pPr>
        <w:spacing w:after="0"/>
        <w:ind w:left="0"/>
        <w:jc w:val="both"/>
      </w:pPr>
      <w:r>
        <w:rPr>
          <w:rFonts w:ascii="Times New Roman"/>
          <w:b w:val="false"/>
          <w:i w:val="false"/>
          <w:color w:val="000000"/>
          <w:sz w:val="28"/>
        </w:rPr>
        <w:t>
      Қажет болған жағдайда сатушы жекешелендіру объектісінің мүлкінің құрамы және шаруашылық қызметі бойынша құжаттарды сұратады.</w:t>
      </w:r>
    </w:p>
    <w:bookmarkEnd w:id="24"/>
    <w:bookmarkStart w:name="z34" w:id="25"/>
    <w:p>
      <w:pPr>
        <w:spacing w:after="0"/>
        <w:ind w:left="0"/>
        <w:jc w:val="both"/>
      </w:pPr>
      <w:r>
        <w:rPr>
          <w:rFonts w:ascii="Times New Roman"/>
          <w:b w:val="false"/>
          <w:i w:val="false"/>
          <w:color w:val="000000"/>
          <w:sz w:val="28"/>
        </w:rPr>
        <w:t>
      Акционерлік қоғамның, жауапкершілігі шектеулі серіктестіктің немесе мүліктік кешен ретіндегі кәсіпорынның басшылығы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 жекешелендіру объектісі бойынша мәліметтердің дұрыстығына меншік құқығы сатып алушыға ауысқанға дейін жауапты болады.</w:t>
      </w:r>
    </w:p>
    <w:bookmarkEnd w:id="25"/>
    <w:bookmarkStart w:name="z35" w:id="26"/>
    <w:p>
      <w:pPr>
        <w:spacing w:after="0"/>
        <w:ind w:left="0"/>
        <w:jc w:val="both"/>
      </w:pPr>
      <w:r>
        <w:rPr>
          <w:rFonts w:ascii="Times New Roman"/>
          <w:b w:val="false"/>
          <w:i w:val="false"/>
          <w:color w:val="000000"/>
          <w:sz w:val="28"/>
        </w:rPr>
        <w:t>
      Хабарлама жарияланғаннан кейін тиісті саланың уәкілетті органы және акционерлік қоғамның, жауапкершілігі шектеулі серіктестіктің немесе мүліктік кешен ретіндегі кәсіпорынның басшылығы жекешелендіру объектісін сатып алуды қалаушылардың жекешелендіру объектісін көруге еркін қатынауын қамтамасыз етеді.";</w:t>
      </w:r>
    </w:p>
    <w:bookmarkEnd w:id="26"/>
    <w:bookmarkStart w:name="z36" w:id="2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7"/>
    <w:bookmarkStart w:name="z37" w:id="28"/>
    <w:p>
      <w:pPr>
        <w:spacing w:after="0"/>
        <w:ind w:left="0"/>
        <w:jc w:val="both"/>
      </w:pPr>
      <w:r>
        <w:rPr>
          <w:rFonts w:ascii="Times New Roman"/>
          <w:b w:val="false"/>
          <w:i w:val="false"/>
          <w:color w:val="000000"/>
          <w:sz w:val="28"/>
        </w:rPr>
        <w:t>
      "2) жабық тендер, екі кезеңді рәсімдер арқылы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 жабық тендер, екі кезеңді рәсімдер арқылы конкурс,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29"/>
    <w:bookmarkStart w:name="z41" w:id="30"/>
    <w:p>
      <w:pPr>
        <w:spacing w:after="0"/>
        <w:ind w:left="0"/>
        <w:jc w:val="both"/>
      </w:pPr>
      <w:r>
        <w:rPr>
          <w:rFonts w:ascii="Times New Roman"/>
          <w:b w:val="false"/>
          <w:i w:val="false"/>
          <w:color w:val="000000"/>
          <w:sz w:val="28"/>
        </w:rPr>
        <w:t>
      мынадай мазмұндағы 2-1) тармақшамен толықтырылсын:</w:t>
      </w:r>
    </w:p>
    <w:bookmarkEnd w:id="30"/>
    <w:bookmarkStart w:name="z42" w:id="31"/>
    <w:p>
      <w:pPr>
        <w:spacing w:after="0"/>
        <w:ind w:left="0"/>
        <w:jc w:val="both"/>
      </w:pPr>
      <w:r>
        <w:rPr>
          <w:rFonts w:ascii="Times New Roman"/>
          <w:b w:val="false"/>
          <w:i w:val="false"/>
          <w:color w:val="000000"/>
          <w:sz w:val="28"/>
        </w:rPr>
        <w:t>
      "2-1) жабық тендер және екі кезеңді рәсімдер арқылы конкурс жағдайларын қоспағанда,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44" w:id="32"/>
    <w:p>
      <w:pPr>
        <w:spacing w:after="0"/>
        <w:ind w:left="0"/>
        <w:jc w:val="both"/>
      </w:pPr>
      <w:r>
        <w:rPr>
          <w:rFonts w:ascii="Times New Roman"/>
          <w:b w:val="false"/>
          <w:i w:val="false"/>
          <w:color w:val="000000"/>
          <w:sz w:val="28"/>
        </w:rPr>
        <w:t>
      "20. Сауда-саттыққа қатысу үшін жеке немесе мемлекеттік емес заңды тұлға енгізетін кепілдік жарна жекешелендіру объектісінің алғашқы бағасының он бес пайызын құрайды.</w:t>
      </w:r>
    </w:p>
    <w:bookmarkEnd w:id="32"/>
    <w:bookmarkStart w:name="z45" w:id="33"/>
    <w:p>
      <w:pPr>
        <w:spacing w:after="0"/>
        <w:ind w:left="0"/>
        <w:jc w:val="both"/>
      </w:pPr>
      <w:r>
        <w:rPr>
          <w:rFonts w:ascii="Times New Roman"/>
          <w:b w:val="false"/>
          <w:i w:val="false"/>
          <w:color w:val="000000"/>
          <w:sz w:val="28"/>
        </w:rPr>
        <w:t>
      Аукционға, тендерге және жабық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bookmarkEnd w:id="33"/>
    <w:bookmarkStart w:name="z46" w:id="34"/>
    <w:p>
      <w:pPr>
        <w:spacing w:after="0"/>
        <w:ind w:left="0"/>
        <w:jc w:val="both"/>
      </w:pPr>
      <w:r>
        <w:rPr>
          <w:rFonts w:ascii="Times New Roman"/>
          <w:b w:val="false"/>
          <w:i w:val="false"/>
          <w:color w:val="000000"/>
          <w:sz w:val="28"/>
        </w:rPr>
        <w:t xml:space="preserve">
      Бірыңғай оператор сауда-саттыққа қатысу үшін меншікті активтер деп танылмайтын арнайы транзиттік шотқа түсетін кепілдік жарналарды пайдаланбайды. </w:t>
      </w:r>
    </w:p>
    <w:bookmarkEnd w:id="34"/>
    <w:bookmarkStart w:name="z47" w:id="35"/>
    <w:p>
      <w:pPr>
        <w:spacing w:after="0"/>
        <w:ind w:left="0"/>
        <w:jc w:val="both"/>
      </w:pPr>
      <w:r>
        <w:rPr>
          <w:rFonts w:ascii="Times New Roman"/>
          <w:b w:val="false"/>
          <w:i w:val="false"/>
          <w:color w:val="000000"/>
          <w:sz w:val="28"/>
        </w:rPr>
        <w:t xml:space="preserve">
      Екі кезеңді рәсімдер арқылы конкурсқа қатысу үшін кепілдік жарна сатушының деректемелеріне хабарламада белгіленген нысанда және тәртіппен енгізіледі. </w:t>
      </w:r>
    </w:p>
    <w:bookmarkEnd w:id="35"/>
    <w:bookmarkStart w:name="z48" w:id="36"/>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мемлекеттік емес заңды тұлға енгізеді.";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 </w:t>
      </w:r>
    </w:p>
    <w:bookmarkStart w:name="z50" w:id="37"/>
    <w:p>
      <w:pPr>
        <w:spacing w:after="0"/>
        <w:ind w:left="0"/>
        <w:jc w:val="both"/>
      </w:pPr>
      <w:r>
        <w:rPr>
          <w:rFonts w:ascii="Times New Roman"/>
          <w:b w:val="false"/>
          <w:i w:val="false"/>
          <w:color w:val="000000"/>
          <w:sz w:val="28"/>
        </w:rPr>
        <w:t xml:space="preserve">
      "Егер кепілдік жарнаның сомасы сату бағасынан артық болса, онда айырма жеңімпаздың электрондық әмиянында тізілімнің веб-порталында сатып алушы мен сатушы сатып алу-сату шартын жасасқан күні бұғаттан алынады.";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 </w:t>
      </w:r>
    </w:p>
    <w:bookmarkStart w:name="z52" w:id="38"/>
    <w:p>
      <w:pPr>
        <w:spacing w:after="0"/>
        <w:ind w:left="0"/>
        <w:jc w:val="both"/>
      </w:pPr>
      <w:r>
        <w:rPr>
          <w:rFonts w:ascii="Times New Roman"/>
          <w:b w:val="false"/>
          <w:i w:val="false"/>
          <w:color w:val="000000"/>
          <w:sz w:val="28"/>
        </w:rPr>
        <w:t>
      "Қалған барлық басқа жағдайларда кепілдік жарна сомасына енгізілген ақша қаражаты аукционға, тендерге немесе жабық тендерге қатысушының электрондық әмиянында сауда-саттық күні бұғаттан алынады, ал екі кезеңді рәсімдер жолымен конкурсқа қатысушының кепілдік жарнасын сатушы өтініш берілген күннен бастап үш жұмыс күнінен кешіктірмейтін мерзімде қайтарады.";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54" w:id="39"/>
    <w:p>
      <w:pPr>
        <w:spacing w:after="0"/>
        <w:ind w:left="0"/>
        <w:jc w:val="both"/>
      </w:pPr>
      <w:r>
        <w:rPr>
          <w:rFonts w:ascii="Times New Roman"/>
          <w:b w:val="false"/>
          <w:i w:val="false"/>
          <w:color w:val="000000"/>
          <w:sz w:val="28"/>
        </w:rPr>
        <w:t>
      "24. Сауда-саттық өткізілетіні туралы хабарламаны сатушы ол өткізілгенге дейін кемінде күнтізбелік он бес күн бұрын жариялайды.</w:t>
      </w:r>
    </w:p>
    <w:bookmarkEnd w:id="39"/>
    <w:bookmarkStart w:name="z55" w:id="40"/>
    <w:p>
      <w:pPr>
        <w:spacing w:after="0"/>
        <w:ind w:left="0"/>
        <w:jc w:val="both"/>
      </w:pPr>
      <w:r>
        <w:rPr>
          <w:rFonts w:ascii="Times New Roman"/>
          <w:b w:val="false"/>
          <w:i w:val="false"/>
          <w:color w:val="000000"/>
          <w:sz w:val="28"/>
        </w:rPr>
        <w:t>
      Хабарлама қазақ және орыс тiлдерiнде тізілімнің веб-порталында жарияланады.</w:t>
      </w:r>
    </w:p>
    <w:bookmarkEnd w:id="40"/>
    <w:bookmarkStart w:name="z56" w:id="41"/>
    <w:p>
      <w:pPr>
        <w:spacing w:after="0"/>
        <w:ind w:left="0"/>
        <w:jc w:val="both"/>
      </w:pPr>
      <w:r>
        <w:rPr>
          <w:rFonts w:ascii="Times New Roman"/>
          <w:b w:val="false"/>
          <w:i w:val="false"/>
          <w:color w:val="000000"/>
          <w:sz w:val="28"/>
        </w:rPr>
        <w:t>
      Тізілімнің веб-порталында сауда-саттықты өткізілетіні туралы хабарлама жарияланғаннан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көрсетіп, сауда-саттық өткізілетіні туралы ақпараттық хабарламаны қосымша орналастырады.</w:t>
      </w:r>
    </w:p>
    <w:bookmarkEnd w:id="41"/>
    <w:bookmarkStart w:name="z57" w:id="42"/>
    <w:p>
      <w:pPr>
        <w:spacing w:after="0"/>
        <w:ind w:left="0"/>
        <w:jc w:val="both"/>
      </w:pPr>
      <w:r>
        <w:rPr>
          <w:rFonts w:ascii="Times New Roman"/>
          <w:b w:val="false"/>
          <w:i w:val="false"/>
          <w:color w:val="000000"/>
          <w:sz w:val="28"/>
        </w:rPr>
        <w:t>
      Монополияға қарсы заңнаманың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(сату кестесі) бойынша ақпарат тізілімге енгізілген күннен бастап күнтізбелік алпыс күн өткеннен кейін жариялауға жол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бөлігінің 7) тармақшасы мынадай редакцияда жазылсын: </w:t>
      </w:r>
    </w:p>
    <w:bookmarkStart w:name="z59" w:id="43"/>
    <w:p>
      <w:pPr>
        <w:spacing w:after="0"/>
        <w:ind w:left="0"/>
        <w:jc w:val="both"/>
      </w:pPr>
      <w:r>
        <w:rPr>
          <w:rFonts w:ascii="Times New Roman"/>
          <w:b w:val="false"/>
          <w:i w:val="false"/>
          <w:color w:val="000000"/>
          <w:sz w:val="28"/>
        </w:rPr>
        <w:t>
      "7) сатушының шешімі бойынша мемлекетке тиесілі бағалы қағаздарды сатуға қатысты өзге де мәліметтер.";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жабық тендер басталғанға дейін бес минут бұрын және екі кезеңді рәсімдер арқылы конкурс басталғанға дейін жиырма төрт сағат бұрын аяқталады, содан соң қатысушылар берген өтінімдерін кері қайтара алмайды.";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 </w:t>
      </w:r>
    </w:p>
    <w:bookmarkStart w:name="z63" w:id="45"/>
    <w:p>
      <w:pPr>
        <w:spacing w:after="0"/>
        <w:ind w:left="0"/>
        <w:jc w:val="both"/>
      </w:pPr>
      <w:r>
        <w:rPr>
          <w:rFonts w:ascii="Times New Roman"/>
          <w:b w:val="false"/>
          <w:i w:val="false"/>
          <w:color w:val="000000"/>
          <w:sz w:val="28"/>
        </w:rPr>
        <w:t>
      "33. Аукционға, тендерге және жабық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45"/>
    <w:bookmarkStart w:name="z64" w:id="46"/>
    <w:p>
      <w:pPr>
        <w:spacing w:after="0"/>
        <w:ind w:left="0"/>
        <w:jc w:val="both"/>
      </w:pPr>
      <w:r>
        <w:rPr>
          <w:rFonts w:ascii="Times New Roman"/>
          <w:b w:val="false"/>
          <w:i w:val="false"/>
          <w:color w:val="000000"/>
          <w:sz w:val="28"/>
        </w:rPr>
        <w:t>
      Қатысушының осы Қағиданың 28 және 29-тармақтарында көрсетілген талаптарды сақтамауы, сондай-ақ сауда-саттық басталғанға дейін бес минут бұрын электрондық әмиянда сауда-саттық өткізілетіні туралы хабарламада көрсетілген кепілдік жарна сомасына ақша қаражатының болмауы тізілім веб-порталының өтінімді қабылдамауы үшін негіз болып табылады.</w:t>
      </w:r>
    </w:p>
    <w:bookmarkEnd w:id="46"/>
    <w:bookmarkStart w:name="z65" w:id="47"/>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және жабық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bookmarkEnd w:id="47"/>
    <w:bookmarkStart w:name="z66" w:id="48"/>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48"/>
    <w:bookmarkStart w:name="z67" w:id="49"/>
    <w:p>
      <w:pPr>
        <w:spacing w:after="0"/>
        <w:ind w:left="0"/>
        <w:jc w:val="both"/>
      </w:pPr>
      <w:r>
        <w:rPr>
          <w:rFonts w:ascii="Times New Roman"/>
          <w:b w:val="false"/>
          <w:i w:val="false"/>
          <w:color w:val="000000"/>
          <w:sz w:val="28"/>
        </w:rPr>
        <w:t>
      34. Тізілімнің веб-порталы аукционға, тендерге, жабық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69" w:id="50"/>
    <w:p>
      <w:pPr>
        <w:spacing w:after="0"/>
        <w:ind w:left="0"/>
        <w:jc w:val="both"/>
      </w:pPr>
      <w:r>
        <w:rPr>
          <w:rFonts w:ascii="Times New Roman"/>
          <w:b w:val="false"/>
          <w:i w:val="false"/>
          <w:color w:val="000000"/>
          <w:sz w:val="28"/>
        </w:rPr>
        <w:t xml:space="preserve">
      "52. Бірыңғай оператор тізілім веб-порталының жұмыс істеуін қамтамасыз етеді, сондай-ақ сауда-саттыққа қатысушылардың кепілдік жарналарын қабылдайды. </w:t>
      </w:r>
    </w:p>
    <w:bookmarkEnd w:id="50"/>
    <w:bookmarkStart w:name="z70" w:id="51"/>
    <w:p>
      <w:pPr>
        <w:spacing w:after="0"/>
        <w:ind w:left="0"/>
        <w:jc w:val="both"/>
      </w:pPr>
      <w:r>
        <w:rPr>
          <w:rFonts w:ascii="Times New Roman"/>
          <w:b w:val="false"/>
          <w:i w:val="false"/>
          <w:color w:val="000000"/>
          <w:sz w:val="28"/>
        </w:rPr>
        <w:t>
      Бірыңғай оператор:</w:t>
      </w:r>
    </w:p>
    <w:bookmarkEnd w:id="51"/>
    <w:bookmarkStart w:name="z71" w:id="52"/>
    <w:p>
      <w:pPr>
        <w:spacing w:after="0"/>
        <w:ind w:left="0"/>
        <w:jc w:val="both"/>
      </w:pP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электрондық әмиянында бұғатталмаған кепілдік жарнасын тізілімнің веб-порталында ЭЦҚ пайдалана отырып бюджет сыныптамасының тиісті кодына аударады;</w:t>
      </w:r>
    </w:p>
    <w:bookmarkEnd w:id="52"/>
    <w:bookmarkStart w:name="z72" w:id="53"/>
    <w:p>
      <w:pPr>
        <w:spacing w:after="0"/>
        <w:ind w:left="0"/>
        <w:jc w:val="both"/>
      </w:pPr>
      <w:r>
        <w:rPr>
          <w:rFonts w:ascii="Times New Roman"/>
          <w:b w:val="false"/>
          <w:i w:val="false"/>
          <w:color w:val="000000"/>
          <w:sz w:val="28"/>
        </w:rPr>
        <w:t xml:space="preserve">
      2) қатысушылар тізілімнің веб-порталында ЭЦҚ пайдаланып қол қойған, ақша қаражатын қайтаруға арналған өтініштер негізінде сауда-саттыққа қатысушыларға электрондық әмияннан ақша қаражатын бірыңғай операторға өтініш берілген күннен бастап үш жұмыс күнінен кешіктірілмейтін мерзімде қайтарады; </w:t>
      </w:r>
    </w:p>
    <w:bookmarkEnd w:id="53"/>
    <w:bookmarkStart w:name="z73" w:id="54"/>
    <w:p>
      <w:pPr>
        <w:spacing w:after="0"/>
        <w:ind w:left="0"/>
        <w:jc w:val="both"/>
      </w:pPr>
      <w:r>
        <w:rPr>
          <w:rFonts w:ascii="Times New Roman"/>
          <w:b w:val="false"/>
          <w:i w:val="false"/>
          <w:color w:val="000000"/>
          <w:sz w:val="28"/>
        </w:rPr>
        <w:t>
      3) аукцион, тендер және жабық тендер нысанында кейінгі сауда-саттықтарға қатысуға өтінім беру үшін электрондық әмиянда қатысушылардың бұғатталмаған ақшалай қаражатын бірнеше рет пайдалану мүмкіндігін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 мынадай редакцияда жазылсын: </w:t>
      </w:r>
    </w:p>
    <w:bookmarkStart w:name="z75" w:id="55"/>
    <w:p>
      <w:pPr>
        <w:spacing w:after="0"/>
        <w:ind w:left="0"/>
        <w:jc w:val="both"/>
      </w:pPr>
      <w:r>
        <w:rPr>
          <w:rFonts w:ascii="Times New Roman"/>
          <w:b w:val="false"/>
          <w:i w:val="false"/>
          <w:color w:val="000000"/>
          <w:sz w:val="28"/>
        </w:rPr>
        <w:t>
      "Жабық тендерге мүдделі мемлекеттік органдардың ұсыныстары негізінде комиссия айқындайтын қатысушылардың шектеулi тобы қатысады. Сатушы жабық тендерге қатысуға арналған шақыруды жабық тендердiң барлық шарттарымен жiбередi. Жабық тендерге қатысуға шақыру жiберiлген және қатысуға тiлек бiлдiрген тұлғаларды тiркеу жазбаша шақыру жiберiлген күннен бастап тізілімнің веб-порталында жүргiзiледi және жабық тендердiң өткiзiлуiне бес минут қалғанда аяқталады.";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p>
    <w:bookmarkStart w:name="z77" w:id="56"/>
    <w:p>
      <w:pPr>
        <w:spacing w:after="0"/>
        <w:ind w:left="0"/>
        <w:jc w:val="both"/>
      </w:pPr>
      <w:r>
        <w:rPr>
          <w:rFonts w:ascii="Times New Roman"/>
          <w:b w:val="false"/>
          <w:i w:val="false"/>
          <w:color w:val="000000"/>
          <w:sz w:val="28"/>
        </w:rPr>
        <w:t>
      "86. Жекешелендіру объектісін сату кейіннен сатып алу құқығымен сенімгерлік басқаруға немесе мүліктік жалдауға (жалға алуға) беру бойынша өткізілген тендер нәтижелері бойынша айқындалатын және сатып алу жағдайында индекстеу шартымен сенімгерлік басқару немесе мүліктік жалдау (жалға алу) шартында көрсетілген бағамен сатып алу-сату шартын жасау арқылы жүзеге асырылады.</w:t>
      </w:r>
    </w:p>
    <w:bookmarkEnd w:id="56"/>
    <w:bookmarkStart w:name="z78" w:id="57"/>
    <w:p>
      <w:pPr>
        <w:spacing w:after="0"/>
        <w:ind w:left="0"/>
        <w:jc w:val="both"/>
      </w:pPr>
      <w:r>
        <w:rPr>
          <w:rFonts w:ascii="Times New Roman"/>
          <w:b w:val="false"/>
          <w:i w:val="false"/>
          <w:color w:val="000000"/>
          <w:sz w:val="28"/>
        </w:rPr>
        <w:t>
      Бұл ретте Қазақстан Республикасы Ұлттық Банкінің базалық мөлшерлемесі негізінде сатып алу-сату шарты жасалған күнді қоса алғанда, сол күнге дейін сенімгерлік басқарудың немесе мүліктік жалдаудың (жалға алудың) бүкіл кезеңі үшін кепілдік жарнаны шегергендегі жекешелендіру объектісінің бағасы индекстеледі. Сатып алу-сату шарты бойынша есеп айырысулар осы Қағиданың 89-тармағында айқындалған тәртіппен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xml:space="preserve">
      "90. Аванстық немесе түпкілікті төлемнiң мерзімі өткен жағдайда сатушы сатып алу-сату шартын біржақты тәртіппен бұзып, сатып алушыға кепілдік жарнамен жабылмаған бөлігінде iс жүзiндегi шығындарды өтеу туралы талаптар қояды. </w:t>
      </w:r>
    </w:p>
    <w:bookmarkEnd w:id="58"/>
    <w:bookmarkStart w:name="z81" w:id="59"/>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bookmarkEnd w:id="59"/>
    <w:bookmarkStart w:name="z82" w:id="60"/>
    <w:p>
      <w:pPr>
        <w:spacing w:after="0"/>
        <w:ind w:left="0"/>
        <w:jc w:val="both"/>
      </w:pPr>
      <w:r>
        <w:rPr>
          <w:rFonts w:ascii="Times New Roman"/>
          <w:b w:val="false"/>
          <w:i w:val="false"/>
          <w:color w:val="000000"/>
          <w:sz w:val="28"/>
        </w:rPr>
        <w:t xml:space="preserve">
       91. Акциялардың мемлекеттiк пакеттерiнен басқа жекешелендіру объектiсiн беру осы Қағиданың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 бойынша жүргiзiледi. </w:t>
      </w:r>
    </w:p>
    <w:bookmarkEnd w:id="60"/>
    <w:bookmarkStart w:name="z83" w:id="61"/>
    <w:p>
      <w:pPr>
        <w:spacing w:after="0"/>
        <w:ind w:left="0"/>
        <w:jc w:val="both"/>
      </w:pPr>
      <w:r>
        <w:rPr>
          <w:rFonts w:ascii="Times New Roman"/>
          <w:b w:val="false"/>
          <w:i w:val="false"/>
          <w:color w:val="000000"/>
          <w:sz w:val="28"/>
        </w:rPr>
        <w:t xml:space="preserve">
      Сатып алушының қабылдап алу-беру актісіне қол қоюы туралы мәліметтерді сатушы екі күндік мерзімде тізілімнің веб-порталына енгізеді. </w:t>
      </w:r>
    </w:p>
    <w:bookmarkEnd w:id="61"/>
    <w:bookmarkStart w:name="z84" w:id="62"/>
    <w:p>
      <w:pPr>
        <w:spacing w:after="0"/>
        <w:ind w:left="0"/>
        <w:jc w:val="both"/>
      </w:pPr>
      <w:r>
        <w:rPr>
          <w:rFonts w:ascii="Times New Roman"/>
          <w:b w:val="false"/>
          <w:i w:val="false"/>
          <w:color w:val="000000"/>
          <w:sz w:val="28"/>
        </w:rPr>
        <w:t>
      Сатылған жекешелендіру объектісінің меншік иесінің өзгергені туралы мемлекеттік тіркеуді жүргізуге қол қойылған қабылдап алу-беру актісі негіз болып табылады.</w:t>
      </w:r>
    </w:p>
    <w:bookmarkEnd w:id="62"/>
    <w:bookmarkStart w:name="z85" w:id="63"/>
    <w:p>
      <w:pPr>
        <w:spacing w:after="0"/>
        <w:ind w:left="0"/>
        <w:jc w:val="both"/>
      </w:pPr>
      <w:r>
        <w:rPr>
          <w:rFonts w:ascii="Times New Roman"/>
          <w:b w:val="false"/>
          <w:i w:val="false"/>
          <w:color w:val="000000"/>
          <w:sz w:val="28"/>
        </w:rPr>
        <w:t xml:space="preserve">
      Мүліктік кешен ретінде мемлекеттік кәсіпорын сатылатын болса, сатып алушы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жекешелендірілген мемлекеттік кәсіпорынның қызметі тоқтатылғанын мемлекеттік тіркеуді жүзеге асырып, сатушыға тіркеудің өткізілгені туралы міндетті түрде хабарлауға тиіс.</w:t>
      </w:r>
    </w:p>
    <w:bookmarkEnd w:id="63"/>
    <w:bookmarkStart w:name="z86" w:id="64"/>
    <w:p>
      <w:pPr>
        <w:spacing w:after="0"/>
        <w:ind w:left="0"/>
        <w:jc w:val="both"/>
      </w:pPr>
      <w:r>
        <w:rPr>
          <w:rFonts w:ascii="Times New Roman"/>
          <w:b w:val="false"/>
          <w:i w:val="false"/>
          <w:color w:val="000000"/>
          <w:sz w:val="28"/>
        </w:rPr>
        <w:t>
      Сатып алушы қабылдап алу-беру актісіне белгіленген мерзімде қол қоймаған жағдайда сатушы сатып алу-сату шартын біржақты тәртіппен бұзып, сатып алушыға кепілдік жарнамен жабылмаған бөлігінде іс жүзіндегі шығындарды өтеу туралы талаптар қояды және тізілімнің веб-порталында қалыптастырылатын сауда-саттық нәтижелерінің күшін жою туралы актіге қол қояды.</w:t>
      </w:r>
    </w:p>
    <w:bookmarkEnd w:id="64"/>
    <w:bookmarkStart w:name="z87" w:id="65"/>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"93. Ықтимал бөліп төлеудің шарттары сауда-саттыққа қатысушылардың назарына алдын ала жеткізілген жағдайда ғана бөліп төлеуге жол беріледі. Бұл ретте бастапқы жарнаның мөлшері сату бағасының он бес пайызынан кем болмауға, ал бөліп төлеу кезеңі үш жылдан аспауға тиіс.".</w:t>
      </w:r>
    </w:p>
    <w:bookmarkEnd w:id="66"/>
    <w:bookmarkStart w:name="z90" w:id="6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